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E8" w:rsidRPr="00CA3B31" w:rsidRDefault="002F46E8" w:rsidP="002F4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/>
          <w:sz w:val="16"/>
          <w:szCs w:val="16"/>
          <w:lang w:eastAsia="sk-SK"/>
        </w:rPr>
      </w:pPr>
      <w:r w:rsidRPr="00CA3B31">
        <w:rPr>
          <w:rFonts w:ascii="Algerian" w:eastAsia="Times New Roman" w:hAnsi="Algerian"/>
          <w:sz w:val="16"/>
          <w:szCs w:val="16"/>
          <w:lang w:eastAsia="sk-SK"/>
        </w:rPr>
        <w:t>Ka</w:t>
      </w:r>
      <w:r w:rsidRPr="00CA3B31">
        <w:rPr>
          <w:rFonts w:ascii="Times New Roman" w:eastAsia="Times New Roman" w:hAnsi="Times New Roman"/>
          <w:sz w:val="16"/>
          <w:szCs w:val="16"/>
          <w:lang w:eastAsia="sk-SK"/>
        </w:rPr>
        <w:t>Ž</w:t>
      </w:r>
      <w:r w:rsidRPr="00CA3B31">
        <w:rPr>
          <w:rFonts w:ascii="Algerian" w:eastAsia="Times New Roman" w:hAnsi="Algerian"/>
          <w:sz w:val="16"/>
          <w:szCs w:val="16"/>
          <w:lang w:eastAsia="sk-SK"/>
        </w:rPr>
        <w:t>dodenn</w:t>
      </w:r>
      <w:r w:rsidRPr="00CA3B31">
        <w:rPr>
          <w:rFonts w:ascii="Algerian" w:eastAsia="Times New Roman" w:hAnsi="Algerian" w:cs="Algerian"/>
          <w:sz w:val="16"/>
          <w:szCs w:val="16"/>
          <w:lang w:eastAsia="sk-SK"/>
        </w:rPr>
        <w:t>á</w:t>
      </w:r>
      <w:r w:rsidRPr="00CA3B31">
        <w:rPr>
          <w:rFonts w:ascii="Algerian" w:eastAsia="Times New Roman" w:hAnsi="Algerian"/>
          <w:sz w:val="16"/>
          <w:szCs w:val="16"/>
          <w:lang w:eastAsia="sk-SK"/>
        </w:rPr>
        <w:t xml:space="preserve"> s</w:t>
      </w:r>
      <w:r w:rsidRPr="00CA3B31">
        <w:rPr>
          <w:rFonts w:ascii="Algerian" w:eastAsia="Times New Roman" w:hAnsi="Algerian" w:cs="Algerian"/>
          <w:sz w:val="16"/>
          <w:szCs w:val="16"/>
          <w:lang w:eastAsia="sk-SK"/>
        </w:rPr>
        <w:t>ú</w:t>
      </w:r>
      <w:r w:rsidRPr="00CA3B31">
        <w:rPr>
          <w:rFonts w:ascii="Times New Roman" w:eastAsia="Times New Roman" w:hAnsi="Times New Roman"/>
          <w:sz w:val="16"/>
          <w:szCs w:val="16"/>
          <w:lang w:eastAsia="sk-SK"/>
        </w:rPr>
        <w:t>Č</w:t>
      </w:r>
      <w:r w:rsidRPr="00CA3B31">
        <w:rPr>
          <w:rFonts w:ascii="Algerian" w:eastAsia="Times New Roman" w:hAnsi="Algerian"/>
          <w:sz w:val="16"/>
          <w:szCs w:val="16"/>
          <w:lang w:eastAsia="sk-SK"/>
        </w:rPr>
        <w:t>as</w:t>
      </w:r>
      <w:r w:rsidRPr="00CA3B31">
        <w:rPr>
          <w:rFonts w:ascii="Times New Roman" w:eastAsia="Times New Roman" w:hAnsi="Times New Roman"/>
          <w:sz w:val="16"/>
          <w:szCs w:val="16"/>
          <w:lang w:eastAsia="sk-SK"/>
        </w:rPr>
        <w:t>Ť</w:t>
      </w:r>
      <w:r w:rsidRPr="00CA3B31">
        <w:rPr>
          <w:rFonts w:ascii="Algerian" w:eastAsia="Times New Roman" w:hAnsi="Algerian"/>
          <w:sz w:val="16"/>
          <w:szCs w:val="16"/>
          <w:lang w:eastAsia="sk-SK"/>
        </w:rPr>
        <w:t xml:space="preserve"> n</w:t>
      </w:r>
      <w:r w:rsidRPr="00CA3B31">
        <w:rPr>
          <w:rFonts w:ascii="Algerian" w:eastAsia="Times New Roman" w:hAnsi="Algerian" w:cs="Algerian"/>
          <w:sz w:val="16"/>
          <w:szCs w:val="16"/>
          <w:lang w:eastAsia="sk-SK"/>
        </w:rPr>
        <w:t>áš</w:t>
      </w:r>
      <w:r w:rsidRPr="00CA3B31">
        <w:rPr>
          <w:rFonts w:ascii="Algerian" w:eastAsia="Times New Roman" w:hAnsi="Algerian"/>
          <w:sz w:val="16"/>
          <w:szCs w:val="16"/>
          <w:lang w:eastAsia="sk-SK"/>
        </w:rPr>
        <w:t xml:space="preserve">ho </w:t>
      </w:r>
      <w:r w:rsidRPr="00CA3B31">
        <w:rPr>
          <w:rFonts w:ascii="Times New Roman" w:eastAsia="Times New Roman" w:hAnsi="Times New Roman"/>
          <w:sz w:val="16"/>
          <w:szCs w:val="16"/>
          <w:lang w:eastAsia="sk-SK"/>
        </w:rPr>
        <w:t>Ž</w:t>
      </w:r>
      <w:r w:rsidRPr="00CA3B31">
        <w:rPr>
          <w:rFonts w:ascii="Algerian" w:eastAsia="Times New Roman" w:hAnsi="Algerian"/>
          <w:sz w:val="16"/>
          <w:szCs w:val="16"/>
          <w:lang w:eastAsia="sk-SK"/>
        </w:rPr>
        <w:t>ivota</w:t>
      </w:r>
    </w:p>
    <w:p w:rsidR="002F46E8" w:rsidRPr="00CA3B31" w:rsidRDefault="002F46E8" w:rsidP="002F4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gerian" w:eastAsia="Times New Roman" w:hAnsi="Algerian"/>
          <w:sz w:val="16"/>
          <w:szCs w:val="16"/>
          <w:lang w:eastAsia="sk-SK"/>
        </w:rPr>
      </w:pPr>
      <w:r w:rsidRPr="00CA3B31">
        <w:rPr>
          <w:rFonts w:ascii="Algerian" w:eastAsia="Times New Roman" w:hAnsi="Algerian"/>
          <w:sz w:val="16"/>
          <w:szCs w:val="16"/>
          <w:lang w:eastAsia="sk-SK"/>
        </w:rPr>
        <w:t>T ý k a   s a   t o   n á s   v š e t k ý c h</w:t>
      </w:r>
    </w:p>
    <w:p w:rsidR="00186ADF" w:rsidRDefault="002F46E8" w:rsidP="002F46E8">
      <w:pPr>
        <w:jc w:val="center"/>
      </w:pPr>
      <w:r>
        <w:rPr>
          <w:rFonts w:ascii="Arial" w:eastAsia="Times New Roman" w:hAnsi="Arial"/>
          <w:noProof/>
          <w:sz w:val="24"/>
          <w:szCs w:val="24"/>
          <w:lang w:eastAsia="sk-SK"/>
        </w:rPr>
        <w:drawing>
          <wp:inline distT="0" distB="0" distL="0" distR="0" wp14:anchorId="17A5305C" wp14:editId="373CF5AA">
            <wp:extent cx="2092550" cy="695325"/>
            <wp:effectExtent l="0" t="0" r="317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847" cy="69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46E8" w:rsidRDefault="003C5FF9" w:rsidP="00AF7185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Vážení občania,</w:t>
      </w:r>
    </w:p>
    <w:p w:rsidR="003C5FF9" w:rsidRDefault="003C5FF9" w:rsidP="00AF7185">
      <w:pPr>
        <w:spacing w:after="0"/>
        <w:ind w:lef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v predchádzajúcich častiach Projektu civilnej ochrany obyvateľstva sme sa okrajovo dotkli témy individuálnej ochrany osôb a činnosti obyvateľstva po vzniku mimoriadnej udalosti. Takou mimoriadnou udalosťou môže byť aj havária dopravného alebo stacionárneho zariadenia s nebezpečnou chemickou, biologickou resp. radiačnou látkou. </w:t>
      </w:r>
    </w:p>
    <w:p w:rsidR="00A15E7C" w:rsidRDefault="00AE0094" w:rsidP="00AE4834">
      <w:pPr>
        <w:spacing w:after="0"/>
        <w:ind w:lef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Tu je na mieste vysvetliť, čo je vlastne </w:t>
      </w:r>
      <w:r w:rsidRPr="00AE0094">
        <w:rPr>
          <w:rFonts w:ascii="Times New Roman" w:hAnsi="Times New Roman"/>
          <w:b/>
          <w:sz w:val="20"/>
          <w:szCs w:val="20"/>
        </w:rPr>
        <w:t>INDIVIDUÁLNA OCHRANA OSOB</w:t>
      </w:r>
      <w:r>
        <w:rPr>
          <w:rFonts w:ascii="Times New Roman" w:hAnsi="Times New Roman"/>
          <w:b/>
          <w:sz w:val="20"/>
          <w:szCs w:val="20"/>
        </w:rPr>
        <w:t xml:space="preserve"> – </w:t>
      </w:r>
      <w:r>
        <w:rPr>
          <w:rFonts w:ascii="Times New Roman" w:hAnsi="Times New Roman"/>
          <w:sz w:val="20"/>
          <w:szCs w:val="20"/>
        </w:rPr>
        <w:t>sú to protichemické, protibiologické a protiradiačné opatrenia na zníženie alebo vylúčenie následkov pôsobenia nebezpečnej látky na ľudský organizmus, ktoré svojimi vlastnosťami alebo v kombinácii môžu ohroziť život alebo zdravie.</w:t>
      </w:r>
    </w:p>
    <w:tbl>
      <w:tblPr>
        <w:tblStyle w:val="Mriekatabuky"/>
        <w:tblW w:w="0" w:type="auto"/>
        <w:tblInd w:w="-459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9"/>
      </w:tblGrid>
      <w:tr w:rsidR="00AE0094" w:rsidTr="00A15E7C">
        <w:tc>
          <w:tcPr>
            <w:tcW w:w="9639" w:type="dxa"/>
            <w:shd w:val="clear" w:color="auto" w:fill="A6A6A6" w:themeFill="background1" w:themeFillShade="A6"/>
          </w:tcPr>
          <w:p w:rsidR="00AE0094" w:rsidRDefault="00AE0094" w:rsidP="00A15E7C">
            <w:pPr>
              <w:jc w:val="center"/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</w:pPr>
            <w:r w:rsidRPr="004720F2"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  <w:t>Spôsoby zabezpečenia individuálnej ochrany osôb</w:t>
            </w:r>
          </w:p>
          <w:p w:rsidR="004720F2" w:rsidRPr="004720F2" w:rsidRDefault="004720F2" w:rsidP="00A15E7C">
            <w:pPr>
              <w:jc w:val="center"/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</w:pPr>
          </w:p>
          <w:p w:rsidR="00AE0094" w:rsidRPr="004720F2" w:rsidRDefault="00AE0094" w:rsidP="00A15E7C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8"/>
                <w:szCs w:val="18"/>
                <w:highlight w:val="lightGray"/>
              </w:rPr>
            </w:pPr>
            <w:r w:rsidRPr="004720F2">
              <w:rPr>
                <w:rFonts w:ascii="Times New Roman" w:hAnsi="Times New Roman"/>
                <w:b/>
                <w:sz w:val="18"/>
                <w:szCs w:val="18"/>
                <w:highlight w:val="lightGray"/>
              </w:rPr>
              <w:t>Improvizované prostriedky</w:t>
            </w:r>
            <w:r w:rsidR="00A15E7C" w:rsidRPr="004720F2">
              <w:rPr>
                <w:rFonts w:ascii="Times New Roman" w:hAnsi="Times New Roman"/>
                <w:b/>
                <w:sz w:val="18"/>
                <w:szCs w:val="18"/>
                <w:highlight w:val="lightGray"/>
              </w:rPr>
              <w:t xml:space="preserve">  -  ochrana nekrytých častí povrchu tela</w:t>
            </w:r>
          </w:p>
          <w:p w:rsidR="00AE0094" w:rsidRPr="004720F2" w:rsidRDefault="00AE0094" w:rsidP="00A15E7C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8"/>
                <w:szCs w:val="18"/>
                <w:highlight w:val="lightGray"/>
              </w:rPr>
            </w:pPr>
            <w:r w:rsidRPr="004720F2">
              <w:rPr>
                <w:rFonts w:ascii="Times New Roman" w:hAnsi="Times New Roman"/>
                <w:b/>
                <w:sz w:val="18"/>
                <w:szCs w:val="18"/>
                <w:highlight w:val="lightGray"/>
              </w:rPr>
              <w:t>Špeciálne prostriedky</w:t>
            </w:r>
            <w:r w:rsidR="00A15E7C" w:rsidRPr="004720F2">
              <w:rPr>
                <w:rFonts w:ascii="Times New Roman" w:hAnsi="Times New Roman"/>
                <w:b/>
                <w:sz w:val="18"/>
                <w:szCs w:val="18"/>
                <w:highlight w:val="lightGray"/>
              </w:rPr>
              <w:t xml:space="preserve">           -   prostriedky na ochranu dýchacích ciest</w:t>
            </w:r>
            <w:r w:rsidR="00A85358" w:rsidRPr="004720F2">
              <w:rPr>
                <w:rFonts w:ascii="Times New Roman" w:hAnsi="Times New Roman"/>
                <w:b/>
                <w:sz w:val="18"/>
                <w:szCs w:val="18"/>
                <w:highlight w:val="lightGray"/>
              </w:rPr>
              <w:t>,</w:t>
            </w:r>
          </w:p>
          <w:p w:rsidR="00A85358" w:rsidRPr="00A85358" w:rsidRDefault="00A85358" w:rsidP="00A85358">
            <w:pPr>
              <w:pStyle w:val="Odsekzoznamu"/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</w:pPr>
            <w:r w:rsidRPr="004720F2">
              <w:rPr>
                <w:rFonts w:ascii="Times New Roman" w:hAnsi="Times New Roman"/>
                <w:b/>
                <w:sz w:val="18"/>
                <w:szCs w:val="18"/>
              </w:rPr>
              <w:t xml:space="preserve">     ktoré sa používajú bez vyzvania ihneď po varovaní obyvateľstva po vzniku mimoriadnej udalosti spojenej s únikom nebezpečnej látky.</w:t>
            </w:r>
          </w:p>
        </w:tc>
      </w:tr>
    </w:tbl>
    <w:p w:rsidR="00AE0094" w:rsidRDefault="00AE0094" w:rsidP="00AE0094">
      <w:pPr>
        <w:spacing w:after="0"/>
        <w:ind w:left="-567"/>
        <w:jc w:val="both"/>
        <w:rPr>
          <w:rFonts w:ascii="Times New Roman" w:hAnsi="Times New Roman"/>
          <w:sz w:val="20"/>
          <w:szCs w:val="20"/>
        </w:rPr>
      </w:pPr>
    </w:p>
    <w:p w:rsidR="00AE0094" w:rsidRPr="00104037" w:rsidRDefault="006D00E4" w:rsidP="00104037">
      <w:pPr>
        <w:spacing w:after="0"/>
        <w:ind w:left="-567"/>
        <w:jc w:val="center"/>
        <w:rPr>
          <w:rFonts w:ascii="Times New Roman" w:hAnsi="Times New Roman"/>
          <w:b/>
          <w:i/>
          <w:u w:val="single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43C89FF0" wp14:editId="02AC84E5">
            <wp:simplePos x="0" y="0"/>
            <wp:positionH relativeFrom="column">
              <wp:posOffset>-356870</wp:posOffset>
            </wp:positionH>
            <wp:positionV relativeFrom="paragraph">
              <wp:posOffset>50800</wp:posOffset>
            </wp:positionV>
            <wp:extent cx="1000125" cy="1009650"/>
            <wp:effectExtent l="0" t="0" r="9525" b="0"/>
            <wp:wrapTight wrapText="bothSides">
              <wp:wrapPolygon edited="0">
                <wp:start x="7817" y="0"/>
                <wp:lineTo x="4114" y="2038"/>
                <wp:lineTo x="411" y="5706"/>
                <wp:lineTo x="0" y="8558"/>
                <wp:lineTo x="0" y="14672"/>
                <wp:lineTo x="4526" y="19970"/>
                <wp:lineTo x="8640" y="21192"/>
                <wp:lineTo x="9463" y="21192"/>
                <wp:lineTo x="11931" y="21192"/>
                <wp:lineTo x="12754" y="21192"/>
                <wp:lineTo x="16869" y="19970"/>
                <wp:lineTo x="21394" y="14672"/>
                <wp:lineTo x="21394" y="9781"/>
                <wp:lineTo x="20983" y="5706"/>
                <wp:lineTo x="17280" y="2038"/>
                <wp:lineTo x="13577" y="0"/>
                <wp:lineTo x="7817" y="0"/>
              </wp:wrapPolygon>
            </wp:wrapTight>
            <wp:docPr id="7" name="Obrázok 6" descr="DSCF4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ok 6" descr="DSCF4263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00" r="12988" b="8001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96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5E7C" w:rsidRPr="00A15E7C">
        <w:rPr>
          <w:rFonts w:ascii="Times New Roman" w:hAnsi="Times New Roman"/>
          <w:b/>
          <w:i/>
          <w:u w:val="single"/>
        </w:rPr>
        <w:t>Improvizované prostriedky individuálnej ochrany</w:t>
      </w:r>
    </w:p>
    <w:p w:rsidR="005D218E" w:rsidRPr="00104037" w:rsidRDefault="006F6356" w:rsidP="005D218E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104037">
        <w:rPr>
          <w:rFonts w:ascii="Times New Roman" w:hAnsi="Times New Roman"/>
          <w:b/>
          <w:sz w:val="20"/>
          <w:szCs w:val="20"/>
        </w:rPr>
        <w:t xml:space="preserve">    </w:t>
      </w:r>
      <w:r w:rsidR="005D218E" w:rsidRPr="00104037">
        <w:rPr>
          <w:rFonts w:ascii="Times New Roman" w:hAnsi="Times New Roman"/>
          <w:b/>
          <w:sz w:val="20"/>
          <w:szCs w:val="20"/>
        </w:rPr>
        <w:t>Ochrana dýchacích ciest</w:t>
      </w:r>
      <w:r w:rsidRPr="00104037">
        <w:rPr>
          <w:rFonts w:ascii="Times New Roman" w:hAnsi="Times New Roman"/>
          <w:b/>
          <w:sz w:val="20"/>
          <w:szCs w:val="20"/>
        </w:rPr>
        <w:t xml:space="preserve"> </w:t>
      </w:r>
      <w:r w:rsidR="00DE61D2" w:rsidRPr="00104037">
        <w:rPr>
          <w:rFonts w:ascii="Times New Roman" w:hAnsi="Times New Roman"/>
          <w:b/>
          <w:sz w:val="20"/>
          <w:szCs w:val="20"/>
        </w:rPr>
        <w:t>:</w:t>
      </w:r>
    </w:p>
    <w:p w:rsidR="00104037" w:rsidRPr="00104037" w:rsidRDefault="00104037" w:rsidP="0010403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04037">
        <w:rPr>
          <w:rFonts w:ascii="Times New Roman" w:hAnsi="Times New Roman"/>
          <w:sz w:val="20"/>
          <w:szCs w:val="20"/>
        </w:rPr>
        <w:t>- kus látky (preloženú vreckovku, uterák, utierku, apod.), ktorú navlhčíte.</w:t>
      </w:r>
    </w:p>
    <w:p w:rsidR="0063249C" w:rsidRPr="00104037" w:rsidRDefault="00104037" w:rsidP="0063249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04037">
        <w:rPr>
          <w:rFonts w:ascii="Times New Roman" w:hAnsi="Times New Roman"/>
          <w:sz w:val="20"/>
          <w:szCs w:val="20"/>
        </w:rPr>
        <w:t>K navlhčeniu môžete použiť:</w:t>
      </w:r>
      <w:r w:rsidR="0063249C">
        <w:rPr>
          <w:rFonts w:ascii="Times New Roman" w:hAnsi="Times New Roman"/>
          <w:sz w:val="20"/>
          <w:szCs w:val="20"/>
        </w:rPr>
        <w:t xml:space="preserve"> </w:t>
      </w:r>
      <w:r w:rsidR="0063249C" w:rsidRPr="00104037">
        <w:rPr>
          <w:rFonts w:ascii="Times New Roman" w:hAnsi="Times New Roman"/>
          <w:sz w:val="20"/>
          <w:szCs w:val="20"/>
        </w:rPr>
        <w:t>obyčajnú vodu,</w:t>
      </w:r>
    </w:p>
    <w:p w:rsidR="00177FC5" w:rsidRDefault="00104037" w:rsidP="005D218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04037">
        <w:rPr>
          <w:rFonts w:ascii="Times New Roman" w:hAnsi="Times New Roman"/>
          <w:sz w:val="20"/>
          <w:szCs w:val="20"/>
        </w:rPr>
        <w:t>- v prípadne úniku čpavku použite</w:t>
      </w:r>
      <w:r w:rsidR="0063249C">
        <w:rPr>
          <w:rFonts w:ascii="Times New Roman" w:hAnsi="Times New Roman"/>
          <w:sz w:val="20"/>
          <w:szCs w:val="20"/>
        </w:rPr>
        <w:t xml:space="preserve"> : </w:t>
      </w:r>
      <w:r w:rsidR="0063249C" w:rsidRPr="00104037">
        <w:rPr>
          <w:rFonts w:ascii="Times New Roman" w:hAnsi="Times New Roman"/>
          <w:sz w:val="20"/>
          <w:szCs w:val="20"/>
        </w:rPr>
        <w:t>oco</w:t>
      </w:r>
      <w:r w:rsidR="00177FC5">
        <w:rPr>
          <w:rFonts w:ascii="Times New Roman" w:hAnsi="Times New Roman"/>
          <w:sz w:val="20"/>
          <w:szCs w:val="20"/>
        </w:rPr>
        <w:t>t (1 lyžica octu/1 liter vody),</w:t>
      </w:r>
    </w:p>
    <w:p w:rsidR="005D218E" w:rsidRPr="00104037" w:rsidRDefault="00104037" w:rsidP="005D218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04037">
        <w:rPr>
          <w:rFonts w:ascii="Times New Roman" w:hAnsi="Times New Roman"/>
          <w:sz w:val="20"/>
          <w:szCs w:val="20"/>
        </w:rPr>
        <w:t>- v prípade úniku NL kyslej povahy použite zažívaciu sódu (2 lyžice sody</w:t>
      </w:r>
      <w:r w:rsidR="00177FC5">
        <w:rPr>
          <w:rFonts w:ascii="Times New Roman" w:hAnsi="Times New Roman"/>
          <w:sz w:val="20"/>
          <w:szCs w:val="20"/>
        </w:rPr>
        <w:t>bikarbóny</w:t>
      </w:r>
      <w:r w:rsidRPr="00104037">
        <w:rPr>
          <w:rFonts w:ascii="Times New Roman" w:hAnsi="Times New Roman"/>
          <w:sz w:val="20"/>
          <w:szCs w:val="20"/>
        </w:rPr>
        <w:t>/1 liter vody).</w:t>
      </w:r>
      <w:r w:rsidR="006F6356" w:rsidRPr="00104037">
        <w:rPr>
          <w:rFonts w:ascii="Times New Roman" w:hAnsi="Times New Roman"/>
          <w:sz w:val="20"/>
          <w:szCs w:val="20"/>
        </w:rPr>
        <w:t xml:space="preserve">  </w:t>
      </w:r>
    </w:p>
    <w:p w:rsidR="00104037" w:rsidRPr="00104037" w:rsidRDefault="00104037" w:rsidP="00104037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104037">
        <w:rPr>
          <w:rFonts w:ascii="Times New Roman" w:hAnsi="Times New Roman"/>
          <w:b/>
          <w:sz w:val="20"/>
          <w:szCs w:val="20"/>
        </w:rPr>
        <w:t xml:space="preserve">                        Ochrana očí :</w:t>
      </w:r>
    </w:p>
    <w:p w:rsidR="00104037" w:rsidRPr="00104037" w:rsidRDefault="00104037" w:rsidP="0010403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04037">
        <w:rPr>
          <w:rFonts w:ascii="Times New Roman" w:hAnsi="Times New Roman"/>
          <w:sz w:val="20"/>
          <w:szCs w:val="20"/>
        </w:rPr>
        <w:t>- okuliare uzavretého typu (lyžiarske, potápačské, plavecké, motocyklové),</w:t>
      </w:r>
      <w:r w:rsidR="00177FC5">
        <w:rPr>
          <w:rFonts w:ascii="Times New Roman" w:hAnsi="Times New Roman"/>
          <w:sz w:val="20"/>
          <w:szCs w:val="20"/>
        </w:rPr>
        <w:t xml:space="preserve"> </w:t>
      </w:r>
      <w:r w:rsidR="00177FC5" w:rsidRPr="00104037">
        <w:rPr>
          <w:rFonts w:ascii="Times New Roman" w:hAnsi="Times New Roman"/>
          <w:sz w:val="20"/>
          <w:szCs w:val="20"/>
        </w:rPr>
        <w:t xml:space="preserve">prípadné vetracie </w:t>
      </w:r>
      <w:r w:rsidR="00177FC5">
        <w:rPr>
          <w:rFonts w:ascii="Times New Roman" w:hAnsi="Times New Roman"/>
          <w:sz w:val="20"/>
          <w:szCs w:val="20"/>
        </w:rPr>
        <w:t>otvory prelepte lepiacou páskou,</w:t>
      </w:r>
      <w:r w:rsidR="006D00E4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1E11D06E" wp14:editId="2C75D804">
            <wp:simplePos x="0" y="0"/>
            <wp:positionH relativeFrom="column">
              <wp:posOffset>-356870</wp:posOffset>
            </wp:positionH>
            <wp:positionV relativeFrom="paragraph">
              <wp:posOffset>164465</wp:posOffset>
            </wp:positionV>
            <wp:extent cx="998855" cy="1123950"/>
            <wp:effectExtent l="0" t="0" r="0" b="0"/>
            <wp:wrapTight wrapText="bothSides">
              <wp:wrapPolygon edited="0">
                <wp:start x="7827" y="0"/>
                <wp:lineTo x="4943" y="1464"/>
                <wp:lineTo x="412" y="5125"/>
                <wp:lineTo x="0" y="10983"/>
                <wp:lineTo x="0" y="12814"/>
                <wp:lineTo x="2060" y="17939"/>
                <wp:lineTo x="7827" y="21234"/>
                <wp:lineTo x="13182" y="21234"/>
                <wp:lineTo x="18950" y="17939"/>
                <wp:lineTo x="21010" y="12814"/>
                <wp:lineTo x="21010" y="10251"/>
                <wp:lineTo x="20598" y="5125"/>
                <wp:lineTo x="16066" y="1464"/>
                <wp:lineTo x="13182" y="0"/>
                <wp:lineTo x="7827" y="0"/>
              </wp:wrapPolygon>
            </wp:wrapTight>
            <wp:docPr id="13313" name="Picture 1" descr="C:\Documents and Settings\Priehoda.AREAL\My Documents\Hlavné\KURZY\2009\z o k_jar\Seminár jar2009\IPIO_realizácia\2008_1127 ochrana ú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3" name="Picture 1" descr="C:\Documents and Settings\Priehoda.AREAL\My Documents\Hlavné\KURZY\2009\z o k_jar\Seminár jar2009\IPIO_realizácia\2008_1127 ochrana ús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80" r="27320" b="31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1239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00E4" w:rsidRDefault="00104037" w:rsidP="003C5FF9">
      <w:pPr>
        <w:ind w:left="-567"/>
        <w:jc w:val="both"/>
        <w:rPr>
          <w:rFonts w:ascii="Times New Roman" w:hAnsi="Times New Roman"/>
          <w:sz w:val="20"/>
          <w:szCs w:val="20"/>
        </w:rPr>
      </w:pPr>
      <w:r w:rsidRPr="00104037">
        <w:rPr>
          <w:rFonts w:ascii="Times New Roman" w:hAnsi="Times New Roman"/>
          <w:sz w:val="20"/>
          <w:szCs w:val="20"/>
        </w:rPr>
        <w:t>- ak nemáte doma žiadne okuliare podobného typu, môžete použiť obyčajné priehľadné igelitové vrecko, ktoré pretiahnete cez hlavu a stiahnete špagátom príp. gumou v ú</w:t>
      </w:r>
      <w:r w:rsidR="00177FC5">
        <w:rPr>
          <w:rFonts w:ascii="Times New Roman" w:hAnsi="Times New Roman"/>
          <w:sz w:val="20"/>
          <w:szCs w:val="20"/>
        </w:rPr>
        <w:t xml:space="preserve">rovni lícnych kostí </w:t>
      </w:r>
    </w:p>
    <w:p w:rsidR="00A85358" w:rsidRDefault="006D00E4" w:rsidP="00177FC5">
      <w:pPr>
        <w:spacing w:after="0"/>
        <w:ind w:left="-567"/>
        <w:jc w:val="both"/>
        <w:rPr>
          <w:rFonts w:ascii="Times New Roman" w:hAnsi="Times New Roman"/>
          <w:b/>
          <w:sz w:val="20"/>
          <w:szCs w:val="20"/>
        </w:rPr>
      </w:pPr>
      <w:r w:rsidRPr="006D00E4">
        <w:rPr>
          <w:rFonts w:ascii="Times New Roman" w:hAnsi="Times New Roman"/>
          <w:b/>
          <w:sz w:val="20"/>
          <w:szCs w:val="20"/>
        </w:rPr>
        <w:t>Ochrana hlavy :</w:t>
      </w:r>
      <w:r w:rsidR="00177FC5">
        <w:rPr>
          <w:rFonts w:ascii="Times New Roman" w:hAnsi="Times New Roman"/>
          <w:b/>
          <w:sz w:val="20"/>
          <w:szCs w:val="20"/>
        </w:rPr>
        <w:t xml:space="preserve"> použite </w:t>
      </w:r>
    </w:p>
    <w:p w:rsidR="006D00E4" w:rsidRPr="006D00E4" w:rsidRDefault="006D00E4" w:rsidP="00177FC5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</w:t>
      </w:r>
      <w:r w:rsidRPr="006D00E4">
        <w:rPr>
          <w:rFonts w:ascii="Times New Roman" w:hAnsi="Times New Roman"/>
          <w:sz w:val="20"/>
          <w:szCs w:val="20"/>
        </w:rPr>
        <w:t>čiapku, kuklu, šál, klobúk, šatku, a pod.,</w:t>
      </w:r>
    </w:p>
    <w:p w:rsidR="008E16D1" w:rsidRDefault="00CA3B31" w:rsidP="00177FC5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6D00E4">
        <w:rPr>
          <w:rFonts w:ascii="Times New Roman" w:hAnsi="Times New Roman"/>
          <w:sz w:val="20"/>
          <w:szCs w:val="20"/>
        </w:rPr>
        <w:t xml:space="preserve"> - </w:t>
      </w:r>
      <w:r w:rsidR="006D00E4" w:rsidRPr="006D00E4">
        <w:rPr>
          <w:rFonts w:ascii="Times New Roman" w:hAnsi="Times New Roman"/>
          <w:sz w:val="20"/>
          <w:szCs w:val="20"/>
        </w:rPr>
        <w:t xml:space="preserve">pri ich nasadzovaní dbajte na to, aby </w:t>
      </w:r>
      <w:r w:rsidR="006D00E4" w:rsidRPr="006D00E4">
        <w:rPr>
          <w:rFonts w:ascii="Times New Roman" w:hAnsi="Times New Roman"/>
          <w:bCs/>
          <w:sz w:val="20"/>
          <w:szCs w:val="20"/>
        </w:rPr>
        <w:t>vlasy boli úplne zakryté</w:t>
      </w:r>
      <w:r w:rsidR="006D00E4" w:rsidRPr="006D00E4">
        <w:rPr>
          <w:rFonts w:ascii="Times New Roman" w:hAnsi="Times New Roman"/>
          <w:sz w:val="20"/>
          <w:szCs w:val="20"/>
        </w:rPr>
        <w:t>,</w:t>
      </w:r>
      <w:r w:rsidR="00177FC5">
        <w:rPr>
          <w:rFonts w:ascii="Times New Roman" w:hAnsi="Times New Roman"/>
          <w:sz w:val="20"/>
          <w:szCs w:val="20"/>
        </w:rPr>
        <w:t xml:space="preserve"> to </w:t>
      </w:r>
      <w:r w:rsidR="006D00E4" w:rsidRPr="006D00E4">
        <w:rPr>
          <w:rFonts w:ascii="Times New Roman" w:hAnsi="Times New Roman"/>
          <w:sz w:val="20"/>
          <w:szCs w:val="20"/>
        </w:rPr>
        <w:t>isté platí i pre čelo, krk a uši.</w:t>
      </w:r>
      <w:r w:rsidR="008E16D1">
        <w:rPr>
          <w:rFonts w:ascii="Times New Roman" w:hAnsi="Times New Roman"/>
          <w:sz w:val="20"/>
          <w:szCs w:val="20"/>
        </w:rPr>
        <w:t xml:space="preserve"> </w:t>
      </w:r>
    </w:p>
    <w:p w:rsidR="006D00E4" w:rsidRPr="002E547B" w:rsidRDefault="002E547B" w:rsidP="00177FC5">
      <w:pPr>
        <w:spacing w:after="0" w:line="240" w:lineRule="auto"/>
        <w:ind w:left="-567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</w:t>
      </w:r>
      <w:r w:rsidR="0034462D">
        <w:rPr>
          <w:rFonts w:ascii="Times New Roman" w:hAnsi="Times New Roman"/>
          <w:sz w:val="20"/>
          <w:szCs w:val="20"/>
        </w:rPr>
        <w:t xml:space="preserve">   </w:t>
      </w:r>
      <w:r w:rsidR="00F00C7D">
        <w:rPr>
          <w:rFonts w:ascii="Times New Roman" w:hAnsi="Times New Roman"/>
          <w:sz w:val="20"/>
          <w:szCs w:val="20"/>
        </w:rPr>
        <w:t xml:space="preserve">                             </w:t>
      </w:r>
      <w:r w:rsidRPr="002E547B">
        <w:rPr>
          <w:rFonts w:ascii="Times New Roman" w:hAnsi="Times New Roman"/>
          <w:b/>
          <w:sz w:val="20"/>
          <w:szCs w:val="20"/>
        </w:rPr>
        <w:t>Ochrana povrchu tela</w:t>
      </w:r>
      <w:r w:rsidR="0063249C" w:rsidRPr="002E547B">
        <w:rPr>
          <w:rFonts w:ascii="Times New Roman" w:hAnsi="Times New Roman"/>
          <w:b/>
          <w:sz w:val="20"/>
          <w:szCs w:val="20"/>
        </w:rPr>
        <w:tab/>
      </w:r>
      <w:r w:rsidR="0063249C" w:rsidRPr="002E547B">
        <w:rPr>
          <w:rFonts w:ascii="Times New Roman" w:hAnsi="Times New Roman"/>
          <w:b/>
          <w:sz w:val="20"/>
          <w:szCs w:val="20"/>
        </w:rPr>
        <w:tab/>
      </w:r>
      <w:r w:rsidR="0063249C" w:rsidRPr="002E547B">
        <w:rPr>
          <w:rFonts w:ascii="Times New Roman" w:hAnsi="Times New Roman"/>
          <w:b/>
          <w:sz w:val="20"/>
          <w:szCs w:val="20"/>
        </w:rPr>
        <w:tab/>
      </w:r>
    </w:p>
    <w:p w:rsidR="008E16D1" w:rsidRPr="009877DC" w:rsidRDefault="002E547B" w:rsidP="009877DC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noProof/>
          <w:sz w:val="20"/>
          <w:szCs w:val="20"/>
          <w:lang w:eastAsia="sk-SK"/>
        </w:rPr>
        <w:drawing>
          <wp:anchor distT="0" distB="0" distL="114300" distR="114300" simplePos="0" relativeHeight="251662336" behindDoc="1" locked="0" layoutInCell="1" allowOverlap="1" wp14:anchorId="16AB510E" wp14:editId="455138AA">
            <wp:simplePos x="0" y="0"/>
            <wp:positionH relativeFrom="column">
              <wp:posOffset>3929380</wp:posOffset>
            </wp:positionH>
            <wp:positionV relativeFrom="paragraph">
              <wp:posOffset>17780</wp:posOffset>
            </wp:positionV>
            <wp:extent cx="1581150" cy="1733550"/>
            <wp:effectExtent l="0" t="0" r="0" b="0"/>
            <wp:wrapThrough wrapText="bothSides">
              <wp:wrapPolygon edited="0">
                <wp:start x="8328" y="0"/>
                <wp:lineTo x="6246" y="949"/>
                <wp:lineTo x="2082" y="3560"/>
                <wp:lineTo x="260" y="7833"/>
                <wp:lineTo x="0" y="8782"/>
                <wp:lineTo x="0" y="12343"/>
                <wp:lineTo x="781" y="15429"/>
                <wp:lineTo x="3904" y="19226"/>
                <wp:lineTo x="8328" y="21363"/>
                <wp:lineTo x="13272" y="21363"/>
                <wp:lineTo x="17696" y="19226"/>
                <wp:lineTo x="20819" y="15429"/>
                <wp:lineTo x="21340" y="11631"/>
                <wp:lineTo x="21340" y="7596"/>
                <wp:lineTo x="19778" y="3560"/>
                <wp:lineTo x="15094" y="712"/>
                <wp:lineTo x="13272" y="0"/>
                <wp:lineTo x="8328" y="0"/>
              </wp:wrapPolygon>
            </wp:wrapThrough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noProof/>
          <w:sz w:val="20"/>
          <w:szCs w:val="20"/>
          <w:lang w:eastAsia="sk-SK"/>
        </w:rPr>
        <w:t xml:space="preserve"> </w:t>
      </w:r>
      <w:r w:rsidR="00177FC5">
        <w:rPr>
          <w:rFonts w:ascii="Times New Roman" w:hAnsi="Times New Roman"/>
          <w:b/>
          <w:bCs/>
          <w:noProof/>
          <w:sz w:val="20"/>
          <w:szCs w:val="20"/>
          <w:lang w:eastAsia="sk-SK"/>
        </w:rPr>
        <w:t xml:space="preserve"> </w:t>
      </w:r>
      <w:r w:rsidR="008E16D1" w:rsidRPr="008E16D1">
        <w:rPr>
          <w:rFonts w:ascii="Times New Roman" w:hAnsi="Times New Roman"/>
          <w:b/>
          <w:bCs/>
          <w:noProof/>
          <w:sz w:val="20"/>
          <w:szCs w:val="20"/>
          <w:lang w:eastAsia="sk-SK"/>
        </w:rPr>
        <w:t xml:space="preserve">Na ochranu povrchu tela </w:t>
      </w:r>
      <w:r w:rsidR="008E16D1" w:rsidRPr="008E16D1">
        <w:rPr>
          <w:rFonts w:ascii="Times New Roman" w:hAnsi="Times New Roman"/>
          <w:noProof/>
          <w:sz w:val="20"/>
          <w:szCs w:val="20"/>
          <w:lang w:eastAsia="sk-SK"/>
        </w:rPr>
        <w:t>môžete použiť:</w:t>
      </w:r>
      <w:r w:rsidR="0063249C">
        <w:rPr>
          <w:rFonts w:ascii="Times New Roman" w:hAnsi="Times New Roman"/>
          <w:noProof/>
          <w:sz w:val="20"/>
          <w:szCs w:val="20"/>
          <w:lang w:eastAsia="sk-SK"/>
        </w:rPr>
        <w:t xml:space="preserve">                                          </w:t>
      </w:r>
      <w:r w:rsidR="00177FC5">
        <w:rPr>
          <w:rFonts w:ascii="Times New Roman" w:hAnsi="Times New Roman"/>
          <w:noProof/>
          <w:sz w:val="20"/>
          <w:szCs w:val="20"/>
          <w:lang w:eastAsia="sk-SK"/>
        </w:rPr>
        <w:t xml:space="preserve">  </w:t>
      </w:r>
      <w:r>
        <w:rPr>
          <w:rFonts w:ascii="Times New Roman" w:hAnsi="Times New Roman"/>
          <w:noProof/>
          <w:sz w:val="20"/>
          <w:szCs w:val="20"/>
          <w:lang w:eastAsia="sk-SK"/>
        </w:rPr>
        <w:t xml:space="preserve"> </w:t>
      </w:r>
      <w:r w:rsidR="00177FC5">
        <w:rPr>
          <w:rFonts w:ascii="Times New Roman" w:hAnsi="Times New Roman"/>
          <w:noProof/>
          <w:sz w:val="20"/>
          <w:szCs w:val="20"/>
          <w:lang w:eastAsia="sk-SK"/>
        </w:rPr>
        <w:t xml:space="preserve"> </w:t>
      </w:r>
    </w:p>
    <w:p w:rsidR="008E16D1" w:rsidRPr="008E16D1" w:rsidRDefault="00177FC5" w:rsidP="008E16D1">
      <w:pPr>
        <w:spacing w:after="0" w:line="240" w:lineRule="auto"/>
        <w:ind w:left="-567"/>
        <w:jc w:val="both"/>
        <w:rPr>
          <w:rFonts w:ascii="Times New Roman" w:hAnsi="Times New Roman"/>
          <w:noProof/>
          <w:sz w:val="20"/>
          <w:szCs w:val="20"/>
          <w:lang w:eastAsia="sk-SK"/>
        </w:rPr>
      </w:pPr>
      <w:r>
        <w:rPr>
          <w:rFonts w:ascii="Times New Roman" w:hAnsi="Times New Roman"/>
          <w:noProof/>
          <w:sz w:val="20"/>
          <w:szCs w:val="20"/>
          <w:lang w:eastAsia="sk-SK"/>
        </w:rPr>
        <w:t xml:space="preserve">      </w:t>
      </w:r>
      <w:r w:rsidR="008E16D1" w:rsidRPr="008E16D1">
        <w:rPr>
          <w:rFonts w:ascii="Times New Roman" w:hAnsi="Times New Roman"/>
          <w:noProof/>
          <w:sz w:val="20"/>
          <w:szCs w:val="20"/>
          <w:lang w:eastAsia="sk-SK"/>
        </w:rPr>
        <w:t>- kombinézu, nohavice, športovú súpravu atď.,</w:t>
      </w:r>
    </w:p>
    <w:p w:rsidR="008E16D1" w:rsidRPr="008E16D1" w:rsidRDefault="00177FC5" w:rsidP="008E16D1">
      <w:pPr>
        <w:spacing w:after="0" w:line="240" w:lineRule="auto"/>
        <w:ind w:left="-567"/>
        <w:jc w:val="both"/>
        <w:rPr>
          <w:rFonts w:ascii="Times New Roman" w:hAnsi="Times New Roman"/>
          <w:noProof/>
          <w:sz w:val="20"/>
          <w:szCs w:val="20"/>
          <w:lang w:eastAsia="sk-SK"/>
        </w:rPr>
      </w:pPr>
      <w:r>
        <w:rPr>
          <w:rFonts w:ascii="Times New Roman" w:hAnsi="Times New Roman"/>
          <w:noProof/>
          <w:sz w:val="20"/>
          <w:szCs w:val="20"/>
          <w:lang w:eastAsia="sk-SK"/>
        </w:rPr>
        <w:t xml:space="preserve">      </w:t>
      </w:r>
      <w:r w:rsidR="008E16D1" w:rsidRPr="008E16D1">
        <w:rPr>
          <w:rFonts w:ascii="Times New Roman" w:hAnsi="Times New Roman"/>
          <w:noProof/>
          <w:sz w:val="20"/>
          <w:szCs w:val="20"/>
          <w:lang w:eastAsia="sk-SK"/>
        </w:rPr>
        <w:t>- cez ne preložte napr. pláštenku do dažďa, príp. dlhý kabát,</w:t>
      </w:r>
    </w:p>
    <w:p w:rsidR="0063249C" w:rsidRDefault="00177FC5" w:rsidP="008E16D1">
      <w:pPr>
        <w:spacing w:after="0" w:line="240" w:lineRule="auto"/>
        <w:ind w:left="-567"/>
        <w:jc w:val="both"/>
        <w:rPr>
          <w:rFonts w:ascii="Times New Roman" w:hAnsi="Times New Roman"/>
          <w:noProof/>
          <w:sz w:val="20"/>
          <w:szCs w:val="20"/>
          <w:lang w:eastAsia="sk-SK"/>
        </w:rPr>
      </w:pPr>
      <w:r>
        <w:rPr>
          <w:rFonts w:ascii="Times New Roman" w:hAnsi="Times New Roman"/>
          <w:noProof/>
          <w:sz w:val="20"/>
          <w:szCs w:val="20"/>
          <w:lang w:eastAsia="sk-SK"/>
        </w:rPr>
        <w:t xml:space="preserve">      </w:t>
      </w:r>
      <w:r w:rsidR="008E16D1" w:rsidRPr="008E16D1">
        <w:rPr>
          <w:rFonts w:ascii="Times New Roman" w:hAnsi="Times New Roman"/>
          <w:noProof/>
          <w:sz w:val="20"/>
          <w:szCs w:val="20"/>
          <w:lang w:eastAsia="sk-SK"/>
        </w:rPr>
        <w:t xml:space="preserve">- tieto </w:t>
      </w:r>
      <w:r w:rsidR="008E16D1" w:rsidRPr="008E16D1">
        <w:rPr>
          <w:rFonts w:ascii="Times New Roman" w:hAnsi="Times New Roman"/>
          <w:b/>
          <w:bCs/>
          <w:noProof/>
          <w:sz w:val="20"/>
          <w:szCs w:val="20"/>
          <w:lang w:eastAsia="sk-SK"/>
        </w:rPr>
        <w:t xml:space="preserve">odevy dostatočne utesnite </w:t>
      </w:r>
      <w:r w:rsidR="008E16D1" w:rsidRPr="008E16D1">
        <w:rPr>
          <w:rFonts w:ascii="Times New Roman" w:hAnsi="Times New Roman"/>
          <w:noProof/>
          <w:sz w:val="20"/>
          <w:szCs w:val="20"/>
          <w:lang w:eastAsia="sk-SK"/>
        </w:rPr>
        <w:t>pri krku (použite napr. šál), pri rukávoch</w:t>
      </w:r>
    </w:p>
    <w:p w:rsidR="008E16D1" w:rsidRDefault="00177FC5" w:rsidP="0063249C">
      <w:pPr>
        <w:spacing w:after="0" w:line="240" w:lineRule="auto"/>
        <w:ind w:left="-567"/>
        <w:jc w:val="both"/>
        <w:rPr>
          <w:rFonts w:ascii="Times New Roman" w:hAnsi="Times New Roman"/>
          <w:noProof/>
          <w:sz w:val="20"/>
          <w:szCs w:val="20"/>
          <w:lang w:eastAsia="sk-SK"/>
        </w:rPr>
      </w:pPr>
      <w:r>
        <w:rPr>
          <w:rFonts w:ascii="Times New Roman" w:hAnsi="Times New Roman"/>
          <w:noProof/>
          <w:sz w:val="20"/>
          <w:szCs w:val="20"/>
          <w:lang w:eastAsia="sk-SK"/>
        </w:rPr>
        <w:t xml:space="preserve">       </w:t>
      </w:r>
      <w:r w:rsidR="008E16D1" w:rsidRPr="008E16D1">
        <w:rPr>
          <w:rFonts w:ascii="Times New Roman" w:hAnsi="Times New Roman"/>
          <w:noProof/>
          <w:sz w:val="20"/>
          <w:szCs w:val="20"/>
          <w:lang w:eastAsia="sk-SK"/>
        </w:rPr>
        <w:t xml:space="preserve"> a nohaviciach (stiahnite napr. špagátom nebo gumou).</w:t>
      </w:r>
    </w:p>
    <w:p w:rsidR="002E547B" w:rsidRDefault="002E547B" w:rsidP="002E547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eastAsia="sk-SK"/>
        </w:rPr>
      </w:pPr>
    </w:p>
    <w:p w:rsidR="006D00E4" w:rsidRDefault="006D00E4" w:rsidP="002E547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D00E4">
        <w:rPr>
          <w:rFonts w:ascii="Times New Roman" w:hAnsi="Times New Roman"/>
          <w:b/>
          <w:sz w:val="20"/>
          <w:szCs w:val="20"/>
        </w:rPr>
        <w:t xml:space="preserve">  Ochrana rúk a nôh :</w:t>
      </w:r>
      <w:r w:rsidR="008E16D1">
        <w:rPr>
          <w:rFonts w:ascii="Times New Roman" w:hAnsi="Times New Roman"/>
          <w:b/>
          <w:sz w:val="20"/>
          <w:szCs w:val="20"/>
        </w:rPr>
        <w:t xml:space="preserve">  </w:t>
      </w:r>
      <w:r w:rsidR="00072F3A">
        <w:rPr>
          <w:rFonts w:ascii="Times New Roman" w:hAnsi="Times New Roman"/>
          <w:b/>
          <w:sz w:val="20"/>
          <w:szCs w:val="20"/>
        </w:rPr>
        <w:t xml:space="preserve">Nohy :  </w:t>
      </w:r>
      <w:r w:rsidR="00072F3A">
        <w:rPr>
          <w:rFonts w:ascii="Times New Roman" w:hAnsi="Times New Roman"/>
          <w:sz w:val="20"/>
          <w:szCs w:val="20"/>
        </w:rPr>
        <w:t>Vysoké topánky, čižmy</w:t>
      </w:r>
      <w:r w:rsidR="008E16D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</w:t>
      </w:r>
    </w:p>
    <w:p w:rsidR="008E16D1" w:rsidRDefault="0063249C" w:rsidP="0063249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</w:t>
      </w:r>
      <w:r w:rsidR="008E16D1">
        <w:rPr>
          <w:rFonts w:ascii="Times New Roman" w:hAnsi="Times New Roman"/>
          <w:b/>
          <w:sz w:val="20"/>
          <w:szCs w:val="20"/>
        </w:rPr>
        <w:t xml:space="preserve"> </w:t>
      </w:r>
      <w:r w:rsidR="00072F3A">
        <w:rPr>
          <w:rFonts w:ascii="Times New Roman" w:hAnsi="Times New Roman"/>
          <w:b/>
          <w:sz w:val="20"/>
          <w:szCs w:val="20"/>
        </w:rPr>
        <w:t xml:space="preserve">                </w:t>
      </w:r>
      <w:r w:rsidR="003D38C6">
        <w:rPr>
          <w:rFonts w:ascii="Times New Roman" w:hAnsi="Times New Roman"/>
          <w:b/>
          <w:sz w:val="20"/>
          <w:szCs w:val="20"/>
        </w:rPr>
        <w:t>Ruky</w:t>
      </w:r>
      <w:r>
        <w:rPr>
          <w:rFonts w:ascii="Times New Roman" w:hAnsi="Times New Roman"/>
          <w:b/>
          <w:sz w:val="20"/>
          <w:szCs w:val="20"/>
        </w:rPr>
        <w:t xml:space="preserve"> :</w:t>
      </w:r>
      <w:r w:rsidR="002E1D64">
        <w:rPr>
          <w:rFonts w:ascii="Times New Roman" w:hAnsi="Times New Roman"/>
          <w:b/>
          <w:sz w:val="20"/>
          <w:szCs w:val="20"/>
        </w:rPr>
        <w:t xml:space="preserve">  </w:t>
      </w:r>
      <w:r w:rsidR="007A35BC" w:rsidRPr="002E1D64">
        <w:rPr>
          <w:rFonts w:ascii="Times New Roman" w:hAnsi="Times New Roman"/>
          <w:sz w:val="20"/>
          <w:szCs w:val="20"/>
        </w:rPr>
        <w:t>Rukavicami - gumené, kožené</w:t>
      </w:r>
      <w:r w:rsidR="003D38C6">
        <w:rPr>
          <w:rFonts w:ascii="Times New Roman" w:hAnsi="Times New Roman"/>
          <w:sz w:val="20"/>
          <w:szCs w:val="20"/>
        </w:rPr>
        <w:t>,</w:t>
      </w:r>
      <w:r w:rsidR="00072F3A">
        <w:rPr>
          <w:rFonts w:ascii="Times New Roman" w:hAnsi="Times New Roman"/>
          <w:sz w:val="20"/>
          <w:szCs w:val="20"/>
        </w:rPr>
        <w:t xml:space="preserve">           </w:t>
      </w:r>
    </w:p>
    <w:p w:rsidR="003D38C6" w:rsidRDefault="00F00C7D" w:rsidP="003D38C6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37BEB61D" wp14:editId="2A5D4716">
            <wp:simplePos x="0" y="0"/>
            <wp:positionH relativeFrom="column">
              <wp:posOffset>881380</wp:posOffset>
            </wp:positionH>
            <wp:positionV relativeFrom="paragraph">
              <wp:posOffset>493395</wp:posOffset>
            </wp:positionV>
            <wp:extent cx="1181100" cy="1266825"/>
            <wp:effectExtent l="0" t="0" r="0" b="9525"/>
            <wp:wrapTight wrapText="bothSides">
              <wp:wrapPolygon edited="0">
                <wp:start x="1394" y="0"/>
                <wp:lineTo x="0" y="650"/>
                <wp:lineTo x="0" y="20788"/>
                <wp:lineTo x="1045" y="21438"/>
                <wp:lineTo x="1394" y="21438"/>
                <wp:lineTo x="19858" y="21438"/>
                <wp:lineTo x="20206" y="21438"/>
                <wp:lineTo x="21252" y="20788"/>
                <wp:lineTo x="21252" y="650"/>
                <wp:lineTo x="19858" y="0"/>
                <wp:lineTo x="1394" y="0"/>
              </wp:wrapPolygon>
            </wp:wrapTight>
            <wp:docPr id="4" name="Picture 8" descr="nohy_chl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8" name="Picture 8" descr="nohy_chla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66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6D1">
        <w:rPr>
          <w:rFonts w:ascii="Times New Roman" w:hAnsi="Times New Roman"/>
          <w:b/>
          <w:sz w:val="20"/>
          <w:szCs w:val="20"/>
        </w:rPr>
        <w:t xml:space="preserve">               </w:t>
      </w:r>
      <w:r w:rsidR="003D38C6">
        <w:rPr>
          <w:rFonts w:ascii="Times New Roman" w:hAnsi="Times New Roman"/>
          <w:sz w:val="20"/>
          <w:szCs w:val="20"/>
        </w:rPr>
        <w:t xml:space="preserve"> </w:t>
      </w:r>
      <w:r w:rsidR="00072F3A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="003D38C6">
        <w:rPr>
          <w:rFonts w:ascii="Times New Roman" w:hAnsi="Times New Roman"/>
          <w:sz w:val="20"/>
          <w:szCs w:val="20"/>
        </w:rPr>
        <w:t>doporučujú sa dlhšie</w:t>
      </w:r>
      <w:r w:rsidR="002E547B">
        <w:rPr>
          <w:rFonts w:ascii="Times New Roman" w:hAnsi="Times New Roman"/>
          <w:sz w:val="20"/>
          <w:szCs w:val="20"/>
        </w:rPr>
        <w:t xml:space="preserve"> rukavice</w:t>
      </w:r>
    </w:p>
    <w:p w:rsidR="00177FC5" w:rsidRDefault="007A35BC" w:rsidP="003D38C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A35BC">
        <w:rPr>
          <w:rFonts w:ascii="Times New Roman" w:hAnsi="Times New Roman"/>
          <w:b/>
          <w:sz w:val="20"/>
          <w:szCs w:val="20"/>
        </w:rPr>
        <w:t xml:space="preserve"> </w:t>
      </w:r>
      <w:r w:rsidR="003D38C6">
        <w:rPr>
          <w:noProof/>
          <w:lang w:eastAsia="sk-SK"/>
        </w:rPr>
        <w:drawing>
          <wp:inline distT="0" distB="0" distL="0" distR="0" wp14:anchorId="19DFA97A" wp14:editId="34757029">
            <wp:extent cx="1314448" cy="1247775"/>
            <wp:effectExtent l="0" t="0" r="635" b="0"/>
            <wp:docPr id="12" name="Picture 5" descr="Ruky_ZOK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5" descr="Ruky_ZOK000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0750" r="21999" b="2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48" cy="1247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E1D64" w:rsidRDefault="002E1D64" w:rsidP="008E16D1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Style w:val="Mriekatabuky"/>
        <w:tblW w:w="0" w:type="auto"/>
        <w:tblInd w:w="1526" w:type="dxa"/>
        <w:tblLook w:val="04A0" w:firstRow="1" w:lastRow="0" w:firstColumn="1" w:lastColumn="0" w:noHBand="0" w:noVBand="1"/>
      </w:tblPr>
      <w:tblGrid>
        <w:gridCol w:w="6379"/>
      </w:tblGrid>
      <w:tr w:rsidR="00177FC5" w:rsidRPr="00177FC5" w:rsidTr="00177FC5">
        <w:tc>
          <w:tcPr>
            <w:tcW w:w="6379" w:type="dxa"/>
          </w:tcPr>
          <w:p w:rsidR="00177FC5" w:rsidRPr="00177FC5" w:rsidRDefault="00177FC5" w:rsidP="006324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7FC5"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  <w:t>Zásady činnosti v zóne ohrozenia nebezpečnou látkou</w:t>
            </w:r>
          </w:p>
        </w:tc>
      </w:tr>
    </w:tbl>
    <w:p w:rsidR="0063249C" w:rsidRPr="00072F3A" w:rsidRDefault="002E547B" w:rsidP="00072F3A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72F3A">
        <w:rPr>
          <w:rFonts w:ascii="Times New Roman" w:hAnsi="Times New Roman"/>
          <w:b/>
          <w:sz w:val="20"/>
          <w:szCs w:val="20"/>
        </w:rPr>
        <w:t>Nepribližovať sa k miestu havárie s nebezpečnou látkou,</w:t>
      </w:r>
    </w:p>
    <w:p w:rsidR="002E547B" w:rsidRPr="00072F3A" w:rsidRDefault="002E547B" w:rsidP="00072F3A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72F3A">
        <w:rPr>
          <w:rFonts w:ascii="Times New Roman" w:hAnsi="Times New Roman"/>
          <w:b/>
          <w:sz w:val="20"/>
          <w:szCs w:val="20"/>
        </w:rPr>
        <w:t>Vyhľadať vhodný úkryt a utesniť miestnosť pobytu</w:t>
      </w:r>
    </w:p>
    <w:p w:rsidR="002E547B" w:rsidRPr="00072F3A" w:rsidRDefault="002E547B" w:rsidP="00072F3A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72F3A">
        <w:rPr>
          <w:rFonts w:ascii="Times New Roman" w:hAnsi="Times New Roman"/>
          <w:b/>
          <w:sz w:val="20"/>
          <w:szCs w:val="20"/>
        </w:rPr>
        <w:t>Počúvať TV a rozhlas, pripraviť si prostriedky individuálnej ochrany jednotlivca</w:t>
      </w:r>
    </w:p>
    <w:p w:rsidR="002E547B" w:rsidRDefault="002E547B" w:rsidP="002E547B">
      <w:pPr>
        <w:spacing w:after="0" w:line="240" w:lineRule="auto"/>
        <w:ind w:left="-567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Mriekatabuky"/>
        <w:tblW w:w="0" w:type="auto"/>
        <w:tblInd w:w="1526" w:type="dxa"/>
        <w:tblLook w:val="04A0" w:firstRow="1" w:lastRow="0" w:firstColumn="1" w:lastColumn="0" w:noHBand="0" w:noVBand="1"/>
      </w:tblPr>
      <w:tblGrid>
        <w:gridCol w:w="6379"/>
      </w:tblGrid>
      <w:tr w:rsidR="002E547B" w:rsidTr="002E547B">
        <w:tc>
          <w:tcPr>
            <w:tcW w:w="6379" w:type="dxa"/>
          </w:tcPr>
          <w:p w:rsidR="002E547B" w:rsidRDefault="002E547B" w:rsidP="006324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47B"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  <w:t>Činnosť po ukončení pôsobenia nebezpečnej látky</w:t>
            </w:r>
          </w:p>
        </w:tc>
      </w:tr>
    </w:tbl>
    <w:p w:rsidR="00AF7185" w:rsidRPr="00A503C1" w:rsidRDefault="002E547B" w:rsidP="00A503C1">
      <w:pPr>
        <w:pStyle w:val="Odsekzoznamu"/>
        <w:numPr>
          <w:ilvl w:val="0"/>
          <w:numId w:val="8"/>
        </w:numPr>
        <w:rPr>
          <w:rFonts w:ascii="Times New Roman" w:hAnsi="Times New Roman"/>
          <w:b/>
          <w:sz w:val="20"/>
          <w:szCs w:val="20"/>
        </w:rPr>
      </w:pPr>
      <w:r w:rsidRPr="00072F3A">
        <w:rPr>
          <w:rFonts w:ascii="Times New Roman" w:hAnsi="Times New Roman"/>
          <w:b/>
          <w:sz w:val="20"/>
          <w:szCs w:val="20"/>
        </w:rPr>
        <w:t>Zhodiť odev</w:t>
      </w:r>
      <w:r w:rsidR="00072F3A" w:rsidRPr="00072F3A">
        <w:rPr>
          <w:rFonts w:ascii="Times New Roman" w:hAnsi="Times New Roman"/>
          <w:b/>
          <w:sz w:val="20"/>
          <w:szCs w:val="20"/>
        </w:rPr>
        <w:t>, improvizované prostriedky individuálnej ochrany zahodiť a oznámiť, kde sú uskladnené, sprcha</w:t>
      </w:r>
      <w:r w:rsidR="00A503C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</w:t>
      </w:r>
      <w:r w:rsidR="00A503C1" w:rsidRPr="00A503C1">
        <w:rPr>
          <w:rFonts w:ascii="Times New Roman" w:hAnsi="Times New Roman"/>
          <w:sz w:val="20"/>
          <w:szCs w:val="20"/>
        </w:rPr>
        <w:t>Odbor</w:t>
      </w:r>
      <w:r w:rsidR="00A503C1">
        <w:rPr>
          <w:rFonts w:ascii="Times New Roman" w:hAnsi="Times New Roman"/>
          <w:sz w:val="20"/>
          <w:szCs w:val="20"/>
        </w:rPr>
        <w:t> KR O</w:t>
      </w:r>
      <w:bookmarkStart w:id="0" w:name="_GoBack"/>
      <w:bookmarkEnd w:id="0"/>
      <w:r w:rsidR="00AE4834" w:rsidRPr="00A503C1">
        <w:rPr>
          <w:rFonts w:ascii="Times New Roman" w:hAnsi="Times New Roman"/>
          <w:sz w:val="20"/>
          <w:szCs w:val="20"/>
        </w:rPr>
        <w:t xml:space="preserve">Ú Žiar nad Hronom,   </w:t>
      </w:r>
    </w:p>
    <w:sectPr w:rsidR="00AF7185" w:rsidRPr="00A503C1" w:rsidSect="00AF7185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699D"/>
    <w:multiLevelType w:val="hybridMultilevel"/>
    <w:tmpl w:val="F98E61C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72E01"/>
    <w:multiLevelType w:val="hybridMultilevel"/>
    <w:tmpl w:val="2F5091C2"/>
    <w:lvl w:ilvl="0" w:tplc="041B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22670BD6"/>
    <w:multiLevelType w:val="hybridMultilevel"/>
    <w:tmpl w:val="787CBCA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B20AC"/>
    <w:multiLevelType w:val="hybridMultilevel"/>
    <w:tmpl w:val="4BF8C11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D75A90"/>
    <w:multiLevelType w:val="hybridMultilevel"/>
    <w:tmpl w:val="62F0F6F8"/>
    <w:lvl w:ilvl="0" w:tplc="F2985B64">
      <w:numFmt w:val="bullet"/>
      <w:lvlText w:val="-"/>
      <w:lvlJc w:val="left"/>
      <w:pPr>
        <w:ind w:left="-207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>
    <w:nsid w:val="536D4253"/>
    <w:multiLevelType w:val="hybridMultilevel"/>
    <w:tmpl w:val="5802BD70"/>
    <w:lvl w:ilvl="0" w:tplc="041B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62786449"/>
    <w:multiLevelType w:val="hybridMultilevel"/>
    <w:tmpl w:val="3FBA23CC"/>
    <w:lvl w:ilvl="0" w:tplc="F2985B64">
      <w:numFmt w:val="bullet"/>
      <w:lvlText w:val="-"/>
      <w:lvlJc w:val="left"/>
      <w:pPr>
        <w:ind w:left="-77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66081AE8"/>
    <w:multiLevelType w:val="hybridMultilevel"/>
    <w:tmpl w:val="41F8113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E8"/>
    <w:rsid w:val="00072F3A"/>
    <w:rsid w:val="00104037"/>
    <w:rsid w:val="00177FC5"/>
    <w:rsid w:val="00186ADF"/>
    <w:rsid w:val="002E1D64"/>
    <w:rsid w:val="002E547B"/>
    <w:rsid w:val="002F46E8"/>
    <w:rsid w:val="0034462D"/>
    <w:rsid w:val="00374A19"/>
    <w:rsid w:val="003C5FF9"/>
    <w:rsid w:val="003D38C6"/>
    <w:rsid w:val="004720F2"/>
    <w:rsid w:val="005D218E"/>
    <w:rsid w:val="0063249C"/>
    <w:rsid w:val="006A1120"/>
    <w:rsid w:val="006D00E4"/>
    <w:rsid w:val="006F6356"/>
    <w:rsid w:val="00704532"/>
    <w:rsid w:val="007304A4"/>
    <w:rsid w:val="00792DCC"/>
    <w:rsid w:val="007A35BC"/>
    <w:rsid w:val="008E16D1"/>
    <w:rsid w:val="009877DC"/>
    <w:rsid w:val="00A15E7C"/>
    <w:rsid w:val="00A503C1"/>
    <w:rsid w:val="00A85358"/>
    <w:rsid w:val="00AE0094"/>
    <w:rsid w:val="00AE4834"/>
    <w:rsid w:val="00AF7185"/>
    <w:rsid w:val="00BC25C8"/>
    <w:rsid w:val="00CA3B31"/>
    <w:rsid w:val="00CB3AF7"/>
    <w:rsid w:val="00CD6C50"/>
    <w:rsid w:val="00DE61D2"/>
    <w:rsid w:val="00ED02AF"/>
    <w:rsid w:val="00F0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46E8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F4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46E8"/>
    <w:rPr>
      <w:rFonts w:ascii="Tahoma" w:eastAsia="Calibri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AE0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E0094"/>
    <w:pPr>
      <w:ind w:left="720"/>
      <w:contextualSpacing/>
    </w:pPr>
  </w:style>
  <w:style w:type="paragraph" w:styleId="Popis">
    <w:name w:val="caption"/>
    <w:basedOn w:val="Normlny"/>
    <w:next w:val="Normlny"/>
    <w:uiPriority w:val="35"/>
    <w:unhideWhenUsed/>
    <w:qFormat/>
    <w:rsid w:val="002E1D6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46E8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F4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46E8"/>
    <w:rPr>
      <w:rFonts w:ascii="Tahoma" w:eastAsia="Calibri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AE0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E0094"/>
    <w:pPr>
      <w:ind w:left="720"/>
      <w:contextualSpacing/>
    </w:pPr>
  </w:style>
  <w:style w:type="paragraph" w:styleId="Popis">
    <w:name w:val="caption"/>
    <w:basedOn w:val="Normlny"/>
    <w:next w:val="Normlny"/>
    <w:uiPriority w:val="35"/>
    <w:unhideWhenUsed/>
    <w:qFormat/>
    <w:rsid w:val="002E1D6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ObÚ Žiar nad Hronom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holzer</dc:creator>
  <cp:keywords/>
  <dc:description/>
  <cp:lastModifiedBy>Holzer</cp:lastModifiedBy>
  <cp:revision>20</cp:revision>
  <dcterms:created xsi:type="dcterms:W3CDTF">2012-11-09T09:40:00Z</dcterms:created>
  <dcterms:modified xsi:type="dcterms:W3CDTF">2015-03-02T09:55:00Z</dcterms:modified>
</cp:coreProperties>
</file>