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995" w:rsidRDefault="00EC1995" w:rsidP="006D3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gerian" w:eastAsia="Times New Roman" w:hAnsi="Algerian"/>
          <w:sz w:val="18"/>
          <w:szCs w:val="18"/>
          <w:lang w:eastAsia="sk-SK"/>
        </w:rPr>
      </w:pPr>
    </w:p>
    <w:p w:rsidR="006D3AC2" w:rsidRPr="00BF7A31" w:rsidRDefault="006D3AC2" w:rsidP="006D3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/>
          <w:sz w:val="18"/>
          <w:szCs w:val="18"/>
          <w:lang w:eastAsia="sk-SK"/>
        </w:rPr>
      </w:pPr>
      <w:proofErr w:type="spellStart"/>
      <w:r w:rsidRPr="00BF7A31">
        <w:rPr>
          <w:rFonts w:ascii="Algerian" w:eastAsia="Times New Roman" w:hAnsi="Algerian"/>
          <w:sz w:val="18"/>
          <w:szCs w:val="18"/>
          <w:lang w:eastAsia="sk-SK"/>
        </w:rPr>
        <w:t>Ka</w:t>
      </w:r>
      <w:r w:rsidRPr="00BF7A31">
        <w:rPr>
          <w:rFonts w:ascii="Times New Roman" w:eastAsia="Times New Roman" w:hAnsi="Times New Roman"/>
          <w:sz w:val="18"/>
          <w:szCs w:val="18"/>
          <w:lang w:eastAsia="sk-SK"/>
        </w:rPr>
        <w:t>Ž</w:t>
      </w:r>
      <w:r w:rsidRPr="00BF7A31">
        <w:rPr>
          <w:rFonts w:ascii="Algerian" w:eastAsia="Times New Roman" w:hAnsi="Algerian"/>
          <w:sz w:val="18"/>
          <w:szCs w:val="18"/>
          <w:lang w:eastAsia="sk-SK"/>
        </w:rPr>
        <w:t>dodenn</w:t>
      </w:r>
      <w:r w:rsidRPr="00BF7A31">
        <w:rPr>
          <w:rFonts w:ascii="Algerian" w:eastAsia="Times New Roman" w:hAnsi="Algerian" w:cs="Algerian"/>
          <w:sz w:val="18"/>
          <w:szCs w:val="18"/>
          <w:lang w:eastAsia="sk-SK"/>
        </w:rPr>
        <w:t>á</w:t>
      </w:r>
      <w:proofErr w:type="spellEnd"/>
      <w:r w:rsidRPr="00BF7A31">
        <w:rPr>
          <w:rFonts w:ascii="Algerian" w:eastAsia="Times New Roman" w:hAnsi="Algerian"/>
          <w:sz w:val="18"/>
          <w:szCs w:val="18"/>
          <w:lang w:eastAsia="sk-SK"/>
        </w:rPr>
        <w:t xml:space="preserve"> </w:t>
      </w:r>
      <w:proofErr w:type="spellStart"/>
      <w:r w:rsidRPr="00BF7A31">
        <w:rPr>
          <w:rFonts w:ascii="Algerian" w:eastAsia="Times New Roman" w:hAnsi="Algerian"/>
          <w:sz w:val="18"/>
          <w:szCs w:val="18"/>
          <w:lang w:eastAsia="sk-SK"/>
        </w:rPr>
        <w:t>s</w:t>
      </w:r>
      <w:r w:rsidRPr="00BF7A31">
        <w:rPr>
          <w:rFonts w:ascii="Algerian" w:eastAsia="Times New Roman" w:hAnsi="Algerian" w:cs="Algerian"/>
          <w:sz w:val="18"/>
          <w:szCs w:val="18"/>
          <w:lang w:eastAsia="sk-SK"/>
        </w:rPr>
        <w:t>ú</w:t>
      </w:r>
      <w:r w:rsidRPr="00BF7A31">
        <w:rPr>
          <w:rFonts w:ascii="Times New Roman" w:eastAsia="Times New Roman" w:hAnsi="Times New Roman"/>
          <w:sz w:val="18"/>
          <w:szCs w:val="18"/>
          <w:lang w:eastAsia="sk-SK"/>
        </w:rPr>
        <w:t>Č</w:t>
      </w:r>
      <w:r w:rsidRPr="00BF7A31">
        <w:rPr>
          <w:rFonts w:ascii="Algerian" w:eastAsia="Times New Roman" w:hAnsi="Algerian"/>
          <w:sz w:val="18"/>
          <w:szCs w:val="18"/>
          <w:lang w:eastAsia="sk-SK"/>
        </w:rPr>
        <w:t>as</w:t>
      </w:r>
      <w:r w:rsidRPr="00BF7A31">
        <w:rPr>
          <w:rFonts w:ascii="Times New Roman" w:eastAsia="Times New Roman" w:hAnsi="Times New Roman"/>
          <w:sz w:val="18"/>
          <w:szCs w:val="18"/>
          <w:lang w:eastAsia="sk-SK"/>
        </w:rPr>
        <w:t>Ť</w:t>
      </w:r>
      <w:proofErr w:type="spellEnd"/>
      <w:r w:rsidRPr="00BF7A31">
        <w:rPr>
          <w:rFonts w:ascii="Algerian" w:eastAsia="Times New Roman" w:hAnsi="Algerian"/>
          <w:sz w:val="18"/>
          <w:szCs w:val="18"/>
          <w:lang w:eastAsia="sk-SK"/>
        </w:rPr>
        <w:t xml:space="preserve"> n</w:t>
      </w:r>
      <w:r w:rsidRPr="00BF7A31">
        <w:rPr>
          <w:rFonts w:ascii="Algerian" w:eastAsia="Times New Roman" w:hAnsi="Algerian" w:cs="Algerian"/>
          <w:sz w:val="18"/>
          <w:szCs w:val="18"/>
          <w:lang w:eastAsia="sk-SK"/>
        </w:rPr>
        <w:t>áš</w:t>
      </w:r>
      <w:r w:rsidRPr="00BF7A31">
        <w:rPr>
          <w:rFonts w:ascii="Algerian" w:eastAsia="Times New Roman" w:hAnsi="Algerian"/>
          <w:sz w:val="18"/>
          <w:szCs w:val="18"/>
          <w:lang w:eastAsia="sk-SK"/>
        </w:rPr>
        <w:t xml:space="preserve">ho </w:t>
      </w:r>
      <w:r w:rsidRPr="00BF7A31">
        <w:rPr>
          <w:rFonts w:ascii="Times New Roman" w:eastAsia="Times New Roman" w:hAnsi="Times New Roman"/>
          <w:sz w:val="18"/>
          <w:szCs w:val="18"/>
          <w:lang w:eastAsia="sk-SK"/>
        </w:rPr>
        <w:t>Ž</w:t>
      </w:r>
      <w:r w:rsidRPr="00BF7A31">
        <w:rPr>
          <w:rFonts w:ascii="Algerian" w:eastAsia="Times New Roman" w:hAnsi="Algerian"/>
          <w:sz w:val="18"/>
          <w:szCs w:val="18"/>
          <w:lang w:eastAsia="sk-SK"/>
        </w:rPr>
        <w:t>ivota</w:t>
      </w:r>
    </w:p>
    <w:p w:rsidR="006D3AC2" w:rsidRPr="00BF7A31" w:rsidRDefault="006D3AC2" w:rsidP="006D3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gerian" w:eastAsia="Times New Roman" w:hAnsi="Algerian"/>
          <w:sz w:val="18"/>
          <w:szCs w:val="18"/>
          <w:lang w:eastAsia="sk-SK"/>
        </w:rPr>
      </w:pPr>
      <w:r w:rsidRPr="00BF7A31">
        <w:rPr>
          <w:rFonts w:ascii="Algerian" w:eastAsia="Times New Roman" w:hAnsi="Algerian"/>
          <w:sz w:val="18"/>
          <w:szCs w:val="18"/>
          <w:lang w:eastAsia="sk-SK"/>
        </w:rPr>
        <w:t>T ý k a   s a   t o   n á s   v š e t k ý c h</w:t>
      </w:r>
    </w:p>
    <w:p w:rsidR="00841C80" w:rsidRDefault="006D3AC2" w:rsidP="006D3AC2">
      <w:pPr>
        <w:jc w:val="center"/>
      </w:pPr>
      <w:r>
        <w:rPr>
          <w:rFonts w:ascii="Arial" w:eastAsia="Times New Roman" w:hAnsi="Arial"/>
          <w:noProof/>
          <w:sz w:val="24"/>
          <w:szCs w:val="24"/>
          <w:lang w:eastAsia="sk-SK"/>
        </w:rPr>
        <w:drawing>
          <wp:inline distT="0" distB="0" distL="0" distR="0" wp14:anchorId="7FC8C442" wp14:editId="541E0E4A">
            <wp:extent cx="1997300" cy="657225"/>
            <wp:effectExtent l="0" t="0" r="317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56" cy="65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AC2" w:rsidRDefault="006D3AC2" w:rsidP="006D3AC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Vážení občania,</w:t>
      </w:r>
    </w:p>
    <w:p w:rsidR="006D3AC2" w:rsidRDefault="006D3AC2" w:rsidP="006D3AC2">
      <w:pPr>
        <w:spacing w:after="0"/>
        <w:ind w:left="-567" w:right="-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už vyše roka sa stretávate vo Vašich mestských novinách </w:t>
      </w:r>
      <w:r w:rsidR="00FE2A4E">
        <w:rPr>
          <w:rFonts w:ascii="Times New Roman" w:hAnsi="Times New Roman"/>
          <w:sz w:val="20"/>
          <w:szCs w:val="20"/>
        </w:rPr>
        <w:t>a web stránkach Vašich obcí</w:t>
      </w:r>
      <w:r>
        <w:rPr>
          <w:rFonts w:ascii="Times New Roman" w:hAnsi="Times New Roman"/>
          <w:sz w:val="20"/>
          <w:szCs w:val="20"/>
        </w:rPr>
        <w:t xml:space="preserve"> s témami civilnej ochrany </w:t>
      </w:r>
      <w:r w:rsidR="008D2ABE">
        <w:rPr>
          <w:rFonts w:ascii="Times New Roman" w:hAnsi="Times New Roman"/>
          <w:sz w:val="20"/>
          <w:szCs w:val="20"/>
        </w:rPr>
        <w:t xml:space="preserve">obyvateľstva. Témami, ktorých </w:t>
      </w:r>
      <w:r>
        <w:rPr>
          <w:rFonts w:ascii="Times New Roman" w:hAnsi="Times New Roman"/>
          <w:sz w:val="20"/>
          <w:szCs w:val="20"/>
        </w:rPr>
        <w:t xml:space="preserve"> ústrednou témou </w:t>
      </w:r>
      <w:r w:rsidR="00545675">
        <w:rPr>
          <w:rFonts w:ascii="Times New Roman" w:hAnsi="Times New Roman"/>
          <w:sz w:val="20"/>
          <w:szCs w:val="20"/>
        </w:rPr>
        <w:t xml:space="preserve">bola a </w:t>
      </w:r>
      <w:r w:rsidR="008D2ABE">
        <w:rPr>
          <w:rFonts w:ascii="Times New Roman" w:hAnsi="Times New Roman"/>
          <w:sz w:val="20"/>
          <w:szCs w:val="20"/>
        </w:rPr>
        <w:t xml:space="preserve">je </w:t>
      </w:r>
      <w:r>
        <w:rPr>
          <w:rFonts w:ascii="Times New Roman" w:hAnsi="Times New Roman"/>
          <w:sz w:val="20"/>
          <w:szCs w:val="20"/>
        </w:rPr>
        <w:t>ochrana životov, zdravia</w:t>
      </w:r>
      <w:r w:rsidR="008D2ABE">
        <w:rPr>
          <w:rFonts w:ascii="Times New Roman" w:hAnsi="Times New Roman"/>
          <w:sz w:val="20"/>
          <w:szCs w:val="20"/>
        </w:rPr>
        <w:t xml:space="preserve"> a majetku pred účinkami mimoriadnych udalostí a následných činností osôb, resp. skupiny osôb, ako prvotných ochranných opatrení. Ale v</w:t>
      </w:r>
      <w:r w:rsidR="00A65A51">
        <w:rPr>
          <w:rFonts w:ascii="Times New Roman" w:hAnsi="Times New Roman"/>
          <w:sz w:val="20"/>
          <w:szCs w:val="20"/>
        </w:rPr>
        <w:t> </w:t>
      </w:r>
      <w:r w:rsidR="008D2ABE">
        <w:rPr>
          <w:rFonts w:ascii="Times New Roman" w:hAnsi="Times New Roman"/>
          <w:sz w:val="20"/>
          <w:szCs w:val="20"/>
        </w:rPr>
        <w:t>pozadí</w:t>
      </w:r>
      <w:r w:rsidR="00A65A51">
        <w:rPr>
          <w:rFonts w:ascii="Times New Roman" w:hAnsi="Times New Roman"/>
          <w:sz w:val="20"/>
          <w:szCs w:val="20"/>
        </w:rPr>
        <w:t>,</w:t>
      </w:r>
      <w:r w:rsidR="008D2ABE">
        <w:rPr>
          <w:rFonts w:ascii="Times New Roman" w:hAnsi="Times New Roman"/>
          <w:sz w:val="20"/>
          <w:szCs w:val="20"/>
        </w:rPr>
        <w:t xml:space="preserve"> v samospráve v </w:t>
      </w:r>
      <w:proofErr w:type="spellStart"/>
      <w:r w:rsidR="008D2ABE">
        <w:rPr>
          <w:rFonts w:ascii="Times New Roman" w:hAnsi="Times New Roman"/>
          <w:sz w:val="20"/>
          <w:szCs w:val="20"/>
        </w:rPr>
        <w:t>náväznosti</w:t>
      </w:r>
      <w:proofErr w:type="spellEnd"/>
      <w:r w:rsidR="008D2ABE">
        <w:rPr>
          <w:rFonts w:ascii="Times New Roman" w:hAnsi="Times New Roman"/>
          <w:sz w:val="20"/>
          <w:szCs w:val="20"/>
        </w:rPr>
        <w:t xml:space="preserve"> na príslušné štátne orgány</w:t>
      </w:r>
      <w:r w:rsidR="00A65A51">
        <w:rPr>
          <w:rFonts w:ascii="Times New Roman" w:hAnsi="Times New Roman"/>
          <w:sz w:val="20"/>
          <w:szCs w:val="20"/>
        </w:rPr>
        <w:t>,</w:t>
      </w:r>
      <w:r w:rsidR="008D2ABE">
        <w:rPr>
          <w:rFonts w:ascii="Times New Roman" w:hAnsi="Times New Roman"/>
          <w:sz w:val="20"/>
          <w:szCs w:val="20"/>
        </w:rPr>
        <w:t xml:space="preserve"> prebieha administratívny a výkonný proces o</w:t>
      </w:r>
      <w:r w:rsidR="00A65A51">
        <w:rPr>
          <w:rFonts w:ascii="Times New Roman" w:hAnsi="Times New Roman"/>
          <w:sz w:val="20"/>
          <w:szCs w:val="20"/>
        </w:rPr>
        <w:t>patrení zameraný na zisťovanie,</w:t>
      </w:r>
      <w:r w:rsidR="00A6752B">
        <w:rPr>
          <w:rFonts w:ascii="Times New Roman" w:hAnsi="Times New Roman"/>
          <w:sz w:val="20"/>
          <w:szCs w:val="20"/>
        </w:rPr>
        <w:t xml:space="preserve"> zamedzenie šírenia </w:t>
      </w:r>
      <w:r w:rsidR="00A65A51">
        <w:rPr>
          <w:rFonts w:ascii="Times New Roman" w:hAnsi="Times New Roman"/>
          <w:sz w:val="20"/>
          <w:szCs w:val="20"/>
        </w:rPr>
        <w:t> </w:t>
      </w:r>
      <w:r w:rsidR="008D2ABE">
        <w:rPr>
          <w:rFonts w:ascii="Times New Roman" w:hAnsi="Times New Roman"/>
          <w:sz w:val="20"/>
          <w:szCs w:val="20"/>
        </w:rPr>
        <w:t>pôsobenia následkov mimoriadnej udalosti, vykonania záchranných prác, ako aj verifikačná a</w:t>
      </w:r>
      <w:r w:rsidR="00A65A51">
        <w:rPr>
          <w:rFonts w:ascii="Times New Roman" w:hAnsi="Times New Roman"/>
          <w:sz w:val="20"/>
          <w:szCs w:val="20"/>
        </w:rPr>
        <w:t> </w:t>
      </w:r>
      <w:r w:rsidR="008D2ABE">
        <w:rPr>
          <w:rFonts w:ascii="Times New Roman" w:hAnsi="Times New Roman"/>
          <w:sz w:val="20"/>
          <w:szCs w:val="20"/>
        </w:rPr>
        <w:t>vyhodnocovacia činnosť.</w:t>
      </w:r>
      <w:r w:rsidR="00A65A51">
        <w:rPr>
          <w:rFonts w:ascii="Times New Roman" w:hAnsi="Times New Roman"/>
          <w:sz w:val="20"/>
          <w:szCs w:val="20"/>
        </w:rPr>
        <w:t xml:space="preserve"> A preto si dnes priblížme činnosť starostu obce/predsedu krízového štábu obce/ v prípade vzniku mimoriadnej udalosti.</w:t>
      </w:r>
    </w:p>
    <w:tbl>
      <w:tblPr>
        <w:tblStyle w:val="Mriekatabuky"/>
        <w:tblW w:w="8505" w:type="dxa"/>
        <w:tblInd w:w="392" w:type="dxa"/>
        <w:tblLook w:val="04A0" w:firstRow="1" w:lastRow="0" w:firstColumn="1" w:lastColumn="0" w:noHBand="0" w:noVBand="1"/>
      </w:tblPr>
      <w:tblGrid>
        <w:gridCol w:w="8505"/>
      </w:tblGrid>
      <w:tr w:rsidR="00A65A51" w:rsidTr="00A65A51">
        <w:trPr>
          <w:trHeight w:val="319"/>
        </w:trPr>
        <w:tc>
          <w:tcPr>
            <w:tcW w:w="8505" w:type="dxa"/>
          </w:tcPr>
          <w:p w:rsidR="00A65A51" w:rsidRPr="00A65A51" w:rsidRDefault="00A65A51" w:rsidP="00A65A51">
            <w:pPr>
              <w:ind w:right="-709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     </w:t>
            </w:r>
            <w:r w:rsidRPr="00A65A51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Odporúčaná činnosť starostu obce v prípade vzniku mimoriadnej udalosti</w:t>
            </w:r>
          </w:p>
        </w:tc>
      </w:tr>
    </w:tbl>
    <w:p w:rsidR="00A65A51" w:rsidRDefault="00E72ECA" w:rsidP="00A65A51">
      <w:pPr>
        <w:pStyle w:val="Odsekzoznamu"/>
        <w:numPr>
          <w:ilvl w:val="0"/>
          <w:numId w:val="1"/>
        </w:numPr>
        <w:spacing w:after="0"/>
        <w:ind w:left="-284" w:right="-1134" w:hanging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A65A51">
        <w:rPr>
          <w:rFonts w:ascii="Times New Roman" w:hAnsi="Times New Roman"/>
          <w:sz w:val="20"/>
          <w:szCs w:val="20"/>
        </w:rPr>
        <w:t xml:space="preserve">Prijať a zaznamenať </w:t>
      </w:r>
      <w:r>
        <w:rPr>
          <w:rFonts w:ascii="Times New Roman" w:hAnsi="Times New Roman"/>
          <w:sz w:val="20"/>
          <w:szCs w:val="20"/>
        </w:rPr>
        <w:t>informácie</w:t>
      </w:r>
      <w:r w:rsidR="00A65A51">
        <w:rPr>
          <w:rFonts w:ascii="Times New Roman" w:hAnsi="Times New Roman"/>
          <w:sz w:val="20"/>
          <w:szCs w:val="20"/>
        </w:rPr>
        <w:t xml:space="preserve"> o vzniku mimoriadnej udalosti – </w:t>
      </w:r>
      <w:r>
        <w:rPr>
          <w:rFonts w:ascii="Times New Roman" w:hAnsi="Times New Roman"/>
          <w:sz w:val="20"/>
          <w:szCs w:val="20"/>
        </w:rPr>
        <w:t xml:space="preserve">od: </w:t>
      </w:r>
      <w:r w:rsidR="00A65A51">
        <w:rPr>
          <w:rFonts w:ascii="Times New Roman" w:hAnsi="Times New Roman"/>
          <w:sz w:val="20"/>
          <w:szCs w:val="20"/>
        </w:rPr>
        <w:t xml:space="preserve">občan, PO, FO – Podnikateľ, PZ, odbor CO a KR, </w:t>
      </w:r>
      <w:proofErr w:type="spellStart"/>
      <w:r w:rsidR="00A65A51">
        <w:rPr>
          <w:rFonts w:ascii="Times New Roman" w:hAnsi="Times New Roman"/>
          <w:sz w:val="20"/>
          <w:szCs w:val="20"/>
        </w:rPr>
        <w:t>HaZZ</w:t>
      </w:r>
      <w:proofErr w:type="spellEnd"/>
      <w:r w:rsidR="00A65A51">
        <w:rPr>
          <w:rFonts w:ascii="Times New Roman" w:hAnsi="Times New Roman"/>
          <w:sz w:val="20"/>
          <w:szCs w:val="20"/>
        </w:rPr>
        <w:t>,</w:t>
      </w:r>
    </w:p>
    <w:p w:rsidR="00E72ECA" w:rsidRDefault="00E72ECA" w:rsidP="00A65A51">
      <w:pPr>
        <w:pStyle w:val="Odsekzoznamu"/>
        <w:numPr>
          <w:ilvl w:val="0"/>
          <w:numId w:val="1"/>
        </w:numPr>
        <w:spacing w:after="0"/>
        <w:ind w:left="-284" w:right="-1134" w:hanging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Overiť informácie o mimoriadnej udalosti</w:t>
      </w:r>
    </w:p>
    <w:p w:rsidR="00E72ECA" w:rsidRDefault="00E72ECA" w:rsidP="00E72ECA">
      <w:pPr>
        <w:pStyle w:val="Odsekzoznamu"/>
        <w:numPr>
          <w:ilvl w:val="0"/>
          <w:numId w:val="2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Čas a miesto vzniku mimoriadnej udalosti</w:t>
      </w:r>
    </w:p>
    <w:p w:rsidR="00E72ECA" w:rsidRDefault="00E72ECA" w:rsidP="00E72ECA">
      <w:pPr>
        <w:pStyle w:val="Odsekzoznamu"/>
        <w:numPr>
          <w:ilvl w:val="0"/>
          <w:numId w:val="2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Druh, rozsah a účinky mimoriadnej udalosti</w:t>
      </w:r>
    </w:p>
    <w:p w:rsidR="002E4F42" w:rsidRPr="002E4F42" w:rsidRDefault="00E72ECA" w:rsidP="002E4F42">
      <w:pPr>
        <w:pStyle w:val="Odsekzoznamu"/>
        <w:numPr>
          <w:ilvl w:val="0"/>
          <w:numId w:val="2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</w:t>
      </w:r>
      <w:r w:rsidR="002E4F42">
        <w:rPr>
          <w:rFonts w:ascii="Times New Roman" w:hAnsi="Times New Roman"/>
          <w:sz w:val="20"/>
          <w:szCs w:val="20"/>
        </w:rPr>
        <w:t>droj a spôsob podania informácií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Posúdiť situáciu z hľadiska ohrozenia obyvateľstva a prijatia neodkladných opatrení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Varovať obyvateľstvo a vyrozumieť osoby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Informovať odbor civilnej ochrany a krízového riadenia </w:t>
      </w:r>
      <w:proofErr w:type="spellStart"/>
      <w:r>
        <w:rPr>
          <w:rFonts w:ascii="Times New Roman" w:hAnsi="Times New Roman"/>
          <w:sz w:val="20"/>
          <w:szCs w:val="20"/>
        </w:rPr>
        <w:t>ObÚ</w:t>
      </w:r>
      <w:proofErr w:type="spellEnd"/>
      <w:r>
        <w:rPr>
          <w:rFonts w:ascii="Times New Roman" w:hAnsi="Times New Roman"/>
          <w:sz w:val="20"/>
          <w:szCs w:val="20"/>
        </w:rPr>
        <w:t>, koordinačné stredisko IZS – 112, tzv. prvotné hlásenie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Aktivovať vlastné sily a prostriedky /napr. miestne jednotky civilnej ochrany/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Zabezpečiť priebežný monitoring</w:t>
      </w:r>
      <w:r w:rsidR="00141E2E">
        <w:rPr>
          <w:rFonts w:ascii="Times New Roman" w:hAnsi="Times New Roman"/>
          <w:sz w:val="20"/>
          <w:szCs w:val="20"/>
        </w:rPr>
        <w:t xml:space="preserve"> miesta mimoriadnej udalosti za účelom :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Upresnenia</w:t>
      </w:r>
      <w:proofErr w:type="spellEnd"/>
      <w:r>
        <w:rPr>
          <w:rFonts w:ascii="Times New Roman" w:hAnsi="Times New Roman"/>
          <w:sz w:val="20"/>
          <w:szCs w:val="20"/>
        </w:rPr>
        <w:t xml:space="preserve"> rozsahu mimoriadnej udalosti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Určenia najkritickejších miest pre zásah síl a prostriedkov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Potreby vyžiadania zložiek IZS, prípadne ozbrojených síl SR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Usmernenia veliteľa zásahu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 w:hanging="29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Potreby vyhlásenia mimoriadnej situácie</w:t>
      </w:r>
    </w:p>
    <w:p w:rsidR="002E4F42" w:rsidRPr="002E4F42" w:rsidRDefault="002E4F42" w:rsidP="002E4F42">
      <w:pPr>
        <w:pStyle w:val="Odsekzoznamu"/>
        <w:spacing w:after="0"/>
        <w:ind w:left="86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inline distT="0" distB="0" distL="0" distR="0" wp14:anchorId="4459B6D0" wp14:editId="40C720DB">
            <wp:extent cx="3543299" cy="2247900"/>
            <wp:effectExtent l="0" t="0" r="63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00" cy="224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2E" w:rsidRDefault="00141E2E" w:rsidP="00141E2E">
      <w:pPr>
        <w:pStyle w:val="Odsekzoznamu"/>
        <w:numPr>
          <w:ilvl w:val="0"/>
          <w:numId w:val="6"/>
        </w:numPr>
        <w:spacing w:after="0"/>
        <w:ind w:left="-709" w:right="-1134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Zvolať krízový štáb obce a určiť </w:t>
      </w:r>
      <w:r w:rsidR="002E4F42">
        <w:rPr>
          <w:rFonts w:ascii="Times New Roman" w:hAnsi="Times New Roman"/>
          <w:sz w:val="20"/>
          <w:szCs w:val="20"/>
        </w:rPr>
        <w:t xml:space="preserve">miesto </w:t>
      </w:r>
      <w:r>
        <w:rPr>
          <w:rFonts w:ascii="Times New Roman" w:hAnsi="Times New Roman"/>
          <w:sz w:val="20"/>
          <w:szCs w:val="20"/>
        </w:rPr>
        <w:t>riadenia s cieľom :</w:t>
      </w:r>
    </w:p>
    <w:p w:rsidR="00141E2E" w:rsidRDefault="00141E2E" w:rsidP="00141E2E">
      <w:pPr>
        <w:pStyle w:val="Odsekzoznamu"/>
        <w:numPr>
          <w:ilvl w:val="0"/>
          <w:numId w:val="7"/>
        </w:numPr>
        <w:spacing w:after="0"/>
        <w:ind w:left="284" w:right="-1134"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Prerokovať možnosť vyhlásenia mimoriadnej situácie, prípadne evakuácie obyvateľstva</w:t>
      </w:r>
    </w:p>
    <w:p w:rsidR="00141E2E" w:rsidRDefault="00141E2E" w:rsidP="00141E2E">
      <w:pPr>
        <w:pStyle w:val="Odsekzoznamu"/>
        <w:numPr>
          <w:ilvl w:val="0"/>
          <w:numId w:val="7"/>
        </w:numPr>
        <w:spacing w:after="0"/>
        <w:ind w:left="284" w:right="-1134"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Vydať príkazy k organizácii a riadeniu záchranných prác, uzatvorenie priestoru mimoriadnej udalosti,</w:t>
      </w:r>
    </w:p>
    <w:p w:rsidR="00141E2E" w:rsidRDefault="00141E2E" w:rsidP="00141E2E">
      <w:pPr>
        <w:pStyle w:val="Odsekzoznamu"/>
        <w:spacing w:after="0"/>
        <w:ind w:left="993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</w:t>
      </w:r>
      <w:r w:rsidR="00E65481">
        <w:rPr>
          <w:rFonts w:ascii="Times New Roman" w:hAnsi="Times New Roman"/>
          <w:sz w:val="20"/>
          <w:szCs w:val="20"/>
        </w:rPr>
        <w:t>Zabezpečenie postihnutého obyvateľstva</w:t>
      </w:r>
    </w:p>
    <w:p w:rsidR="00E65481" w:rsidRDefault="00E65481" w:rsidP="00E65481">
      <w:pPr>
        <w:pStyle w:val="Odsekzoznamu"/>
        <w:numPr>
          <w:ilvl w:val="0"/>
          <w:numId w:val="8"/>
        </w:numPr>
        <w:spacing w:after="0"/>
        <w:ind w:left="1134" w:right="-1134" w:hanging="14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Organizovať a riadiť záchranné práce v spolupráci s veliteľmi zložiek IZS a veliteľom zásahu</w:t>
      </w:r>
    </w:p>
    <w:p w:rsidR="00545675" w:rsidRDefault="00545675" w:rsidP="00E65481">
      <w:pPr>
        <w:pStyle w:val="Odsekzoznamu"/>
        <w:numPr>
          <w:ilvl w:val="0"/>
          <w:numId w:val="8"/>
        </w:numPr>
        <w:spacing w:after="0"/>
        <w:ind w:left="1134" w:right="-1134" w:hanging="14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Predkladať pravidelné informácie na </w:t>
      </w:r>
      <w:proofErr w:type="spellStart"/>
      <w:r>
        <w:rPr>
          <w:rFonts w:ascii="Times New Roman" w:hAnsi="Times New Roman"/>
          <w:sz w:val="20"/>
          <w:szCs w:val="20"/>
        </w:rPr>
        <w:t>ObÚ</w:t>
      </w:r>
      <w:proofErr w:type="spellEnd"/>
      <w:r>
        <w:rPr>
          <w:rFonts w:ascii="Times New Roman" w:hAnsi="Times New Roman"/>
          <w:sz w:val="20"/>
          <w:szCs w:val="20"/>
        </w:rPr>
        <w:t xml:space="preserve"> každý deň k 6,00 hod do 7,00 hod a k 18,00 hod do 19,00 hod</w:t>
      </w:r>
    </w:p>
    <w:p w:rsidR="00E65481" w:rsidRDefault="00E65481" w:rsidP="00E65481">
      <w:pPr>
        <w:pStyle w:val="Odsekzoznamu"/>
        <w:numPr>
          <w:ilvl w:val="0"/>
          <w:numId w:val="8"/>
        </w:numPr>
        <w:spacing w:after="0"/>
        <w:ind w:left="1134" w:right="-1134" w:hanging="14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Ukončenie prác na území postihnutom mimoriadnou udalosťou a odvolanie síl a prostriedkov po vykonaní</w:t>
      </w:r>
    </w:p>
    <w:p w:rsidR="00E65481" w:rsidRDefault="00E65481" w:rsidP="00E65481">
      <w:pPr>
        <w:pStyle w:val="Odsekzoznamu"/>
        <w:spacing w:after="0"/>
        <w:ind w:left="1134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záchranných prác</w:t>
      </w:r>
    </w:p>
    <w:p w:rsidR="00E65481" w:rsidRDefault="00E65481" w:rsidP="00E65481">
      <w:pPr>
        <w:pStyle w:val="Odsekzoznamu"/>
        <w:numPr>
          <w:ilvl w:val="0"/>
          <w:numId w:val="8"/>
        </w:numPr>
        <w:spacing w:after="0"/>
        <w:ind w:left="993" w:right="-1134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Spolupracovať s </w:t>
      </w:r>
      <w:proofErr w:type="spellStart"/>
      <w:r>
        <w:rPr>
          <w:rFonts w:ascii="Times New Roman" w:hAnsi="Times New Roman"/>
          <w:sz w:val="20"/>
          <w:szCs w:val="20"/>
        </w:rPr>
        <w:t>ObÚ</w:t>
      </w:r>
      <w:proofErr w:type="spellEnd"/>
      <w:r>
        <w:rPr>
          <w:rFonts w:ascii="Times New Roman" w:hAnsi="Times New Roman"/>
          <w:sz w:val="20"/>
          <w:szCs w:val="20"/>
        </w:rPr>
        <w:t xml:space="preserve"> – odbor civilnej ochrany a krízového riadenia, </w:t>
      </w:r>
      <w:proofErr w:type="spellStart"/>
      <w:r>
        <w:rPr>
          <w:rFonts w:ascii="Times New Roman" w:hAnsi="Times New Roman"/>
          <w:sz w:val="20"/>
          <w:szCs w:val="20"/>
        </w:rPr>
        <w:t>ObÚ</w:t>
      </w:r>
      <w:proofErr w:type="spellEnd"/>
      <w:r>
        <w:rPr>
          <w:rFonts w:ascii="Times New Roman" w:hAnsi="Times New Roman"/>
          <w:sz w:val="20"/>
          <w:szCs w:val="20"/>
        </w:rPr>
        <w:t xml:space="preserve"> Životného prostredia</w:t>
      </w:r>
    </w:p>
    <w:p w:rsidR="00E65481" w:rsidRPr="003455AB" w:rsidRDefault="00E65481" w:rsidP="003455AB">
      <w:pPr>
        <w:pStyle w:val="Odsekzoznamu"/>
        <w:numPr>
          <w:ilvl w:val="0"/>
          <w:numId w:val="6"/>
        </w:numPr>
        <w:spacing w:after="0"/>
        <w:ind w:left="0" w:right="-1134" w:hanging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Zabezpečiť informačný tok na obvodný úrad v zmysle Vyhlášky MV SR č. 388/2006 Z. z. </w:t>
      </w:r>
      <w:r w:rsidR="00422FB4">
        <w:rPr>
          <w:rFonts w:ascii="Times New Roman" w:hAnsi="Times New Roman"/>
          <w:sz w:val="20"/>
          <w:szCs w:val="20"/>
        </w:rPr>
        <w:t xml:space="preserve">v znení neskorších predpisov </w:t>
      </w:r>
      <w:r>
        <w:rPr>
          <w:rFonts w:ascii="Times New Roman" w:hAnsi="Times New Roman"/>
          <w:sz w:val="20"/>
          <w:szCs w:val="20"/>
        </w:rPr>
        <w:t>o podrobnostiach na zabezpečenie</w:t>
      </w:r>
      <w:r w:rsidR="003455AB">
        <w:rPr>
          <w:rFonts w:ascii="Times New Roman" w:hAnsi="Times New Roman"/>
          <w:sz w:val="20"/>
          <w:szCs w:val="20"/>
        </w:rPr>
        <w:t xml:space="preserve"> t</w:t>
      </w:r>
      <w:r w:rsidRPr="003455AB">
        <w:rPr>
          <w:rFonts w:ascii="Times New Roman" w:hAnsi="Times New Roman"/>
          <w:sz w:val="20"/>
          <w:szCs w:val="20"/>
        </w:rPr>
        <w:t>echnických a prevádzkových podmienok informačného systému CO</w:t>
      </w:r>
    </w:p>
    <w:p w:rsidR="00E65481" w:rsidRDefault="00E65481" w:rsidP="00E65481">
      <w:pPr>
        <w:pStyle w:val="Odsekzoznamu"/>
        <w:numPr>
          <w:ilvl w:val="0"/>
          <w:numId w:val="6"/>
        </w:numPr>
        <w:spacing w:after="0"/>
        <w:ind w:left="-142" w:right="-1134" w:hanging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="00422FB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Po ukončení záchranných prác</w:t>
      </w:r>
      <w:r w:rsidR="00422FB4">
        <w:rPr>
          <w:rFonts w:ascii="Times New Roman" w:hAnsi="Times New Roman"/>
          <w:sz w:val="20"/>
          <w:szCs w:val="20"/>
        </w:rPr>
        <w:t xml:space="preserve"> uplatniť si náhradu výdavkov v súvislosti s vykonanými záchrannými prácami v zmysle </w:t>
      </w:r>
    </w:p>
    <w:p w:rsidR="00422FB4" w:rsidRDefault="00422FB4" w:rsidP="00422FB4">
      <w:pPr>
        <w:pStyle w:val="Odsekzoznamu"/>
        <w:spacing w:after="0"/>
        <w:ind w:left="-14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Vyhlášky MV SR č. 599/2006 Z. z. v znení neskorších predpisov, v prípade povodňových záchranných prác v zmysle</w:t>
      </w:r>
    </w:p>
    <w:p w:rsidR="00422FB4" w:rsidRDefault="00422FB4" w:rsidP="00422FB4">
      <w:pPr>
        <w:pStyle w:val="Odsekzoznamu"/>
        <w:spacing w:after="0"/>
        <w:ind w:left="-14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Vyhlášky MŽP č. 251/2010 Z. z., ktorou sa ustanovujú podrobnosti o vyhodnocovaní výdavkov na povodňové</w:t>
      </w:r>
    </w:p>
    <w:p w:rsidR="00422FB4" w:rsidRDefault="00422FB4" w:rsidP="00422FB4">
      <w:pPr>
        <w:pStyle w:val="Odsekzoznamu"/>
        <w:spacing w:after="0"/>
        <w:ind w:left="-14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zabezpečovacie práce, povodňové záchranné práce a povodňových </w:t>
      </w:r>
      <w:r w:rsidR="00F5131F">
        <w:rPr>
          <w:rFonts w:ascii="Times New Roman" w:hAnsi="Times New Roman"/>
          <w:sz w:val="20"/>
          <w:szCs w:val="20"/>
        </w:rPr>
        <w:t>škôd.</w:t>
      </w:r>
    </w:p>
    <w:p w:rsidR="002E4F42" w:rsidRDefault="003455AB" w:rsidP="00422FB4">
      <w:pPr>
        <w:pStyle w:val="Odsekzoznamu"/>
        <w:spacing w:after="0"/>
        <w:ind w:left="-142" w:right="-113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</w:t>
      </w:r>
    </w:p>
    <w:p w:rsidR="003455AB" w:rsidRDefault="001A0701" w:rsidP="00422FB4">
      <w:pPr>
        <w:pStyle w:val="Odsekzoznamu"/>
        <w:spacing w:after="0"/>
        <w:ind w:left="-14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</w:t>
      </w:r>
      <w:r w:rsidR="003455AB">
        <w:rPr>
          <w:rFonts w:ascii="Times New Roman" w:hAnsi="Times New Roman"/>
          <w:sz w:val="18"/>
          <w:szCs w:val="18"/>
        </w:rPr>
        <w:t xml:space="preserve"> </w:t>
      </w:r>
      <w:r w:rsidR="0050532C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Odbor  KR O</w:t>
      </w:r>
      <w:r w:rsidR="003455AB" w:rsidRPr="008258F6">
        <w:rPr>
          <w:rFonts w:ascii="Times New Roman" w:hAnsi="Times New Roman"/>
          <w:sz w:val="18"/>
          <w:szCs w:val="18"/>
        </w:rPr>
        <w:t>Ú Žiar nad Hronom</w:t>
      </w:r>
      <w:r w:rsidR="003455AB">
        <w:rPr>
          <w:rFonts w:ascii="Times New Roman" w:hAnsi="Times New Roman"/>
          <w:sz w:val="18"/>
          <w:szCs w:val="18"/>
        </w:rPr>
        <w:t xml:space="preserve">, </w:t>
      </w:r>
    </w:p>
    <w:sectPr w:rsidR="003455AB" w:rsidSect="002E4F42">
      <w:pgSz w:w="11906" w:h="16838"/>
      <w:pgMar w:top="142" w:right="1417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60230"/>
    <w:multiLevelType w:val="hybridMultilevel"/>
    <w:tmpl w:val="A1AE11F6"/>
    <w:lvl w:ilvl="0" w:tplc="041B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B733A8A"/>
    <w:multiLevelType w:val="hybridMultilevel"/>
    <w:tmpl w:val="FD7E6380"/>
    <w:lvl w:ilvl="0" w:tplc="041B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21F3181E"/>
    <w:multiLevelType w:val="hybridMultilevel"/>
    <w:tmpl w:val="F57E7B98"/>
    <w:lvl w:ilvl="0" w:tplc="041B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128107D"/>
    <w:multiLevelType w:val="hybridMultilevel"/>
    <w:tmpl w:val="A29CE094"/>
    <w:lvl w:ilvl="0" w:tplc="041B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68CB736E"/>
    <w:multiLevelType w:val="hybridMultilevel"/>
    <w:tmpl w:val="9790F9DE"/>
    <w:lvl w:ilvl="0" w:tplc="041B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>
    <w:nsid w:val="74954735"/>
    <w:multiLevelType w:val="hybridMultilevel"/>
    <w:tmpl w:val="1B8E99D0"/>
    <w:lvl w:ilvl="0" w:tplc="041B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7AD87B4A"/>
    <w:multiLevelType w:val="hybridMultilevel"/>
    <w:tmpl w:val="52CCE14A"/>
    <w:lvl w:ilvl="0" w:tplc="041B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7D627A56"/>
    <w:multiLevelType w:val="hybridMultilevel"/>
    <w:tmpl w:val="06C61434"/>
    <w:lvl w:ilvl="0" w:tplc="041B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C2"/>
    <w:rsid w:val="000352EC"/>
    <w:rsid w:val="00141E2E"/>
    <w:rsid w:val="001A0701"/>
    <w:rsid w:val="00246AE0"/>
    <w:rsid w:val="002C01EB"/>
    <w:rsid w:val="002E4F42"/>
    <w:rsid w:val="003455AB"/>
    <w:rsid w:val="00422FB4"/>
    <w:rsid w:val="0050532C"/>
    <w:rsid w:val="00545675"/>
    <w:rsid w:val="006D3AC2"/>
    <w:rsid w:val="00841C80"/>
    <w:rsid w:val="008D2ABE"/>
    <w:rsid w:val="00A65A51"/>
    <w:rsid w:val="00A6752B"/>
    <w:rsid w:val="00DC4B7A"/>
    <w:rsid w:val="00E65481"/>
    <w:rsid w:val="00E72ECA"/>
    <w:rsid w:val="00EC1995"/>
    <w:rsid w:val="00F5131F"/>
    <w:rsid w:val="00FE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D3AC2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AC2"/>
    <w:rPr>
      <w:rFonts w:ascii="Tahoma" w:eastAsia="Calibri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6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A65A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D3AC2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AC2"/>
    <w:rPr>
      <w:rFonts w:ascii="Tahoma" w:eastAsia="Calibri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6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A65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ObÚ Žiar nad Hronom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holzer</dc:creator>
  <cp:keywords/>
  <dc:description/>
  <cp:lastModifiedBy>Holzer</cp:lastModifiedBy>
  <cp:revision>18</cp:revision>
  <cp:lastPrinted>2015-07-20T11:47:00Z</cp:lastPrinted>
  <dcterms:created xsi:type="dcterms:W3CDTF">2013-04-16T11:07:00Z</dcterms:created>
  <dcterms:modified xsi:type="dcterms:W3CDTF">2015-07-20T11:47:00Z</dcterms:modified>
</cp:coreProperties>
</file>